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2756" w14:textId="77777777" w:rsidR="00B0684B" w:rsidRPr="00161984" w:rsidRDefault="00B0684B" w:rsidP="00B0684B">
      <w:pPr>
        <w:spacing w:before="120"/>
        <w:rPr>
          <w:sz w:val="36"/>
          <w:szCs w:val="36"/>
        </w:rPr>
      </w:pPr>
      <w:r w:rsidRPr="00161984">
        <w:rPr>
          <w:b/>
          <w:bCs/>
          <w:sz w:val="36"/>
          <w:szCs w:val="36"/>
        </w:rPr>
        <w:t>ENGEL baut die größte Spritzgießmaschine der Welt</w:t>
      </w:r>
      <w:r w:rsidRPr="00161984">
        <w:rPr>
          <w:sz w:val="36"/>
          <w:szCs w:val="36"/>
        </w:rPr>
        <w:br/>
        <w:t>Mit der duo 12000 US erschließt ENGEL neue Dimensionen der wirtschaftlichen Bauteilfertigung</w:t>
      </w:r>
    </w:p>
    <w:p w14:paraId="1981E5C3" w14:textId="77777777" w:rsidR="00B0684B" w:rsidRPr="001607FF" w:rsidRDefault="00B0684B" w:rsidP="00B0684B">
      <w:pPr>
        <w:spacing w:before="120"/>
      </w:pPr>
    </w:p>
    <w:p w14:paraId="27582350" w14:textId="77777777" w:rsidR="00B0684B" w:rsidRDefault="00B0684B" w:rsidP="00B0684B">
      <w:pPr>
        <w:spacing w:before="120"/>
        <w:rPr>
          <w:b/>
          <w:bCs/>
        </w:rPr>
      </w:pPr>
      <w:r>
        <w:t>Schwertberg/Österreich – März 2026</w:t>
      </w:r>
      <w:r>
        <w:rPr>
          <w:b/>
          <w:bCs/>
        </w:rPr>
        <w:br/>
      </w:r>
      <w:r w:rsidRPr="0E5C8696">
        <w:rPr>
          <w:b/>
          <w:bCs/>
        </w:rPr>
        <w:t xml:space="preserve">Mit der duo 12000 US </w:t>
      </w:r>
      <w:r>
        <w:rPr>
          <w:b/>
          <w:bCs/>
        </w:rPr>
        <w:t>erweitert</w:t>
      </w:r>
      <w:r w:rsidRPr="0E5C8696">
        <w:rPr>
          <w:b/>
          <w:bCs/>
        </w:rPr>
        <w:t xml:space="preserve"> ENGEL </w:t>
      </w:r>
      <w:r>
        <w:rPr>
          <w:b/>
          <w:bCs/>
        </w:rPr>
        <w:t>die Möglichkeiten zur industriellen</w:t>
      </w:r>
      <w:r w:rsidRPr="0E5C8696">
        <w:rPr>
          <w:b/>
          <w:bCs/>
        </w:rPr>
        <w:t xml:space="preserve"> Herstellung </w:t>
      </w:r>
      <w:r>
        <w:rPr>
          <w:b/>
          <w:bCs/>
        </w:rPr>
        <w:t>großformatiger</w:t>
      </w:r>
      <w:r w:rsidRPr="0E5C8696">
        <w:rPr>
          <w:b/>
          <w:bCs/>
        </w:rPr>
        <w:t xml:space="preserve"> Spritzg</w:t>
      </w:r>
      <w:r>
        <w:rPr>
          <w:b/>
          <w:bCs/>
        </w:rPr>
        <w:t>ieß</w:t>
      </w:r>
      <w:r w:rsidRPr="0E5C8696">
        <w:rPr>
          <w:b/>
          <w:bCs/>
        </w:rPr>
        <w:t>bauteilen in bisher unerreichten Dimensionen</w:t>
      </w:r>
      <w:r>
        <w:rPr>
          <w:b/>
          <w:bCs/>
        </w:rPr>
        <w:t xml:space="preserve">. </w:t>
      </w:r>
      <w:r w:rsidRPr="00B2225D">
        <w:rPr>
          <w:b/>
          <w:bCs/>
        </w:rPr>
        <w:t>Die Zwei-Platten-Spritzgießmaschine ermöglicht</w:t>
      </w:r>
      <w:r>
        <w:rPr>
          <w:b/>
          <w:bCs/>
        </w:rPr>
        <w:t xml:space="preserve"> es, die Bauteilkosten großflächiger Komponenten zu reduzieren. Gleichzeitig können</w:t>
      </w:r>
      <w:r w:rsidRPr="0E5C8696">
        <w:rPr>
          <w:b/>
          <w:bCs/>
        </w:rPr>
        <w:t xml:space="preserve"> Hersteller innovative Produktkonzepte umzusetzen</w:t>
      </w:r>
      <w:r>
        <w:rPr>
          <w:b/>
          <w:bCs/>
        </w:rPr>
        <w:t xml:space="preserve"> und</w:t>
      </w:r>
      <w:r w:rsidRPr="0E5C8696">
        <w:rPr>
          <w:b/>
          <w:bCs/>
        </w:rPr>
        <w:t xml:space="preserve"> Montageaufwände </w:t>
      </w:r>
      <w:r>
        <w:rPr>
          <w:b/>
          <w:bCs/>
        </w:rPr>
        <w:t>verringern.</w:t>
      </w:r>
      <w:r w:rsidRPr="006A0842">
        <w:t xml:space="preserve"> </w:t>
      </w:r>
      <w:r w:rsidRPr="006A0842">
        <w:rPr>
          <w:b/>
          <w:bCs/>
        </w:rPr>
        <w:t>Dadurch entstehen neue konstruktive Freiheiten und zusätzliche Möglichkeiten, traditionelle Werkstoffe wie Metall oder Beton durch Kunststoff zu ersetzen.</w:t>
      </w:r>
      <w:r w:rsidRPr="0E5C8696">
        <w:rPr>
          <w:b/>
          <w:bCs/>
        </w:rPr>
        <w:t xml:space="preserve"> Damit schafft ENGEL die technologischen Voraussetzungen für wettbewerbsfähige und nachhaltigere Lösungen in Mobilität, Infrastruktur und Industrie.</w:t>
      </w:r>
    </w:p>
    <w:p w14:paraId="7B4F73C0" w14:textId="77777777" w:rsidR="00B0684B" w:rsidRDefault="00B0684B" w:rsidP="00B0684B">
      <w:pPr>
        <w:spacing w:before="120"/>
        <w:jc w:val="center"/>
        <w:rPr>
          <w:b/>
          <w:bCs/>
        </w:rPr>
      </w:pPr>
      <w:r>
        <w:rPr>
          <w:noProof/>
          <w:color w:val="00B0F0"/>
        </w:rPr>
        <w:drawing>
          <wp:inline distT="0" distB="0" distL="0" distR="0" wp14:anchorId="519E6852" wp14:editId="78CAFE13">
            <wp:extent cx="4464050" cy="2976034"/>
            <wp:effectExtent l="0" t="0" r="0" b="0"/>
            <wp:docPr id="2124213618" name="Grafik 2" descr="Ein Bild, das Bautechnik, Stahl, Maschine,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13618" name="Grafik 2" descr="Ein Bild, das Bautechnik, Stahl, Maschine, Im Haus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12226" cy="3008152"/>
                    </a:xfrm>
                    <a:prstGeom prst="rect">
                      <a:avLst/>
                    </a:prstGeom>
                    <a:noFill/>
                    <a:ln>
                      <a:noFill/>
                    </a:ln>
                  </pic:spPr>
                </pic:pic>
              </a:graphicData>
            </a:graphic>
          </wp:inline>
        </w:drawing>
      </w:r>
    </w:p>
    <w:p w14:paraId="321875BA" w14:textId="77777777" w:rsidR="00B0684B" w:rsidRDefault="00B0684B" w:rsidP="00B0684B">
      <w:pPr>
        <w:spacing w:before="120"/>
        <w:jc w:val="center"/>
        <w:rPr>
          <w:rFonts w:asciiTheme="minorHAnsi" w:hAnsiTheme="minorHAnsi" w:cstheme="minorHAnsi"/>
          <w:i/>
          <w:iCs/>
          <w:sz w:val="20"/>
        </w:rPr>
      </w:pPr>
      <w:r>
        <w:rPr>
          <w:rFonts w:asciiTheme="minorHAnsi" w:hAnsiTheme="minorHAnsi" w:cstheme="minorHAnsi"/>
          <w:i/>
          <w:iCs/>
          <w:sz w:val="20"/>
        </w:rPr>
        <w:t>Bild 01: Als größte Spritzgießmaschine der Welt ermöglicht die ENGEL</w:t>
      </w:r>
      <w:r w:rsidRPr="00A80E90">
        <w:rPr>
          <w:rFonts w:asciiTheme="minorHAnsi" w:hAnsiTheme="minorHAnsi" w:cstheme="minorHAnsi"/>
          <w:i/>
          <w:iCs/>
          <w:sz w:val="20"/>
        </w:rPr>
        <w:t xml:space="preserve"> duo 12000 US die wirtschaftliche Herstellung großformatiger Spritzgießbauteile in bisher unerreichten Dimensionen und schafft damit die Grundlage für neue Produktkonzepte mit reduziertem Montageaufwand und verbesserter CO</w:t>
      </w:r>
      <w:r w:rsidRPr="00A80E90">
        <w:rPr>
          <w:rFonts w:ascii="Cambria Math" w:hAnsi="Cambria Math" w:cs="Cambria Math"/>
          <w:i/>
          <w:iCs/>
          <w:sz w:val="20"/>
        </w:rPr>
        <w:t>₂</w:t>
      </w:r>
      <w:r w:rsidRPr="00A80E90">
        <w:rPr>
          <w:rFonts w:asciiTheme="minorHAnsi" w:hAnsiTheme="minorHAnsi" w:cstheme="minorHAnsi"/>
          <w:i/>
          <w:iCs/>
          <w:sz w:val="20"/>
        </w:rPr>
        <w:t>-Bilanz.</w:t>
      </w:r>
    </w:p>
    <w:p w14:paraId="0BBFE767" w14:textId="77777777" w:rsidR="00B0684B" w:rsidRPr="00A87BDC" w:rsidRDefault="00B0684B" w:rsidP="00B0684B">
      <w:pPr>
        <w:spacing w:before="120"/>
      </w:pPr>
      <w:r w:rsidRPr="00A87BDC">
        <w:t xml:space="preserve">Die Zwei-Platten-Maschine mit einer Schließkraft von </w:t>
      </w:r>
      <w:r>
        <w:t>110000 kN</w:t>
      </w:r>
      <w:r w:rsidRPr="00A87BDC">
        <w:t xml:space="preserve"> wurde speziell für Bauteile mit projizierten Flächen von über </w:t>
      </w:r>
      <w:r w:rsidRPr="00ED7CB7">
        <w:t>2,5 m²</w:t>
      </w:r>
      <w:r w:rsidRPr="00A87BDC">
        <w:t xml:space="preserve"> entwickelt und kürzlich beim Kunden in Betrieb genommen. </w:t>
      </w:r>
      <w:r w:rsidRPr="00A87BDC">
        <w:lastRenderedPageBreak/>
        <w:t xml:space="preserve">Sie ermöglicht die wirtschaftliche Fertigung </w:t>
      </w:r>
      <w:r>
        <w:t>sehr</w:t>
      </w:r>
      <w:r w:rsidRPr="00A87BDC">
        <w:t xml:space="preserve"> großformatiger Komponenten in einem integrierten Produktionsprozess. Durch Funktionsintegration, reduzierte Bauteilanzahl und geringeren Montageaufwand entstehen neue Freiheitsgrade in Konstruktion, Leichtbau und Produktdesign.</w:t>
      </w:r>
    </w:p>
    <w:p w14:paraId="5C1D11B7" w14:textId="77777777" w:rsidR="00B0684B" w:rsidRPr="00A87BDC" w:rsidRDefault="00B0684B" w:rsidP="00B0684B">
      <w:pPr>
        <w:spacing w:before="120"/>
      </w:pPr>
      <w:r w:rsidRPr="343FF689">
        <w:t xml:space="preserve">Neue Produkte erfordern neue Produktionskonzepte. Mit Spritzgießlösungen dieser Größenordnung können Hersteller großformatige Strukturen in einem einzigen Fertigungsschritt produzieren. Dies reduziert Materialeinsatz, vereinfacht </w:t>
      </w:r>
      <w:r>
        <w:t>die Produktionslogistik</w:t>
      </w:r>
      <w:r w:rsidRPr="343FF689">
        <w:t xml:space="preserve"> und</w:t>
      </w:r>
      <w:r>
        <w:t xml:space="preserve"> spart dadurch Zeit und Kosten.</w:t>
      </w:r>
      <w:r w:rsidRPr="343FF689">
        <w:t xml:space="preserve"> </w:t>
      </w:r>
      <w:r>
        <w:t xml:space="preserve">Zusätzlich </w:t>
      </w:r>
      <w:r w:rsidRPr="343FF689">
        <w:t xml:space="preserve">verbessert </w:t>
      </w:r>
      <w:r>
        <w:t xml:space="preserve">es </w:t>
      </w:r>
      <w:r w:rsidRPr="343FF689">
        <w:t>die CO</w:t>
      </w:r>
      <w:r w:rsidRPr="343FF689">
        <w:rPr>
          <w:rFonts w:ascii="Cambria Math" w:hAnsi="Cambria Math" w:cs="Cambria Math"/>
        </w:rPr>
        <w:t>₂</w:t>
      </w:r>
      <w:r w:rsidRPr="343FF689">
        <w:t>-Bilanz über den gesamten Produktlebenszyklus. ENGEL unterstützt seine Kunden damit dabei, neue Dimensionen der wirtschaftlichen Produktion zu erschließen und innovative, nachhaltige Produktlösungen umzusetzen.</w:t>
      </w:r>
    </w:p>
    <w:p w14:paraId="623D7544" w14:textId="77777777" w:rsidR="00B0684B" w:rsidRPr="001607FF" w:rsidRDefault="00B0684B" w:rsidP="00B0684B">
      <w:pPr>
        <w:spacing w:before="120"/>
      </w:pPr>
      <w:r w:rsidRPr="0E5C8696">
        <w:t xml:space="preserve">Um </w:t>
      </w:r>
      <w:r>
        <w:t xml:space="preserve">große Schussgewichte </w:t>
      </w:r>
      <w:r w:rsidRPr="0E5C8696">
        <w:t xml:space="preserve">für großflächige Bauteile zu </w:t>
      </w:r>
      <w:r>
        <w:t>ermöglich</w:t>
      </w:r>
      <w:r w:rsidRPr="0E5C8696">
        <w:t xml:space="preserve">en, ist die Anlage mit zwei parallel arbeitenden Spritzaggregaten ausgestattet. Mit Schneckendurchmessern von </w:t>
      </w:r>
      <w:r>
        <w:t>bis zu 210</w:t>
      </w:r>
      <w:r w:rsidRPr="0E5C8696">
        <w:t xml:space="preserve"> mm ermöglichen sie ein </w:t>
      </w:r>
      <w:r w:rsidRPr="00D8304E">
        <w:t>Schussvolumen</w:t>
      </w:r>
      <w:r w:rsidRPr="0E5C8696">
        <w:t xml:space="preserve"> von bis zu </w:t>
      </w:r>
      <w:r>
        <w:t>65</w:t>
      </w:r>
      <w:r w:rsidRPr="00B77A04">
        <w:t>000 cm³</w:t>
      </w:r>
      <w:r w:rsidRPr="0E5C8696">
        <w:t xml:space="preserve"> und eine homogene Füllung großer projizierter Flächen. </w:t>
      </w:r>
    </w:p>
    <w:p w14:paraId="6AC89F19" w14:textId="77777777" w:rsidR="00B0684B" w:rsidRDefault="00B0684B" w:rsidP="00B0684B">
      <w:pPr>
        <w:spacing w:before="120"/>
        <w:rPr>
          <w:color w:val="000000" w:themeColor="text1"/>
        </w:rPr>
      </w:pPr>
      <w:r w:rsidRPr="00900A94">
        <w:rPr>
          <w:color w:val="000000" w:themeColor="text1"/>
        </w:rPr>
        <w:t xml:space="preserve">Die Konstruktionsweise mit acht Holmen wurde gemeinsam mit dem Kunden als zweckmäßigste Lösung für seine spezifischen Anforderungen gewählt. Maschinen dieser Größenordnung </w:t>
      </w:r>
      <w:r>
        <w:rPr>
          <w:color w:val="000000" w:themeColor="text1"/>
        </w:rPr>
        <w:t xml:space="preserve">sind </w:t>
      </w:r>
      <w:r w:rsidRPr="00900A94">
        <w:rPr>
          <w:color w:val="000000" w:themeColor="text1"/>
        </w:rPr>
        <w:t>mit vier Holmen ebenfalls möglich.</w:t>
      </w:r>
    </w:p>
    <w:p w14:paraId="2D8C636A" w14:textId="77777777" w:rsidR="00B0684B" w:rsidRDefault="00B0684B" w:rsidP="00B0684B">
      <w:pPr>
        <w:spacing w:before="120"/>
        <w:jc w:val="center"/>
        <w:rPr>
          <w:color w:val="00B0F0"/>
        </w:rPr>
      </w:pPr>
      <w:r>
        <w:rPr>
          <w:noProof/>
        </w:rPr>
        <w:drawing>
          <wp:inline distT="0" distB="0" distL="0" distR="0" wp14:anchorId="4D727EBD" wp14:editId="255AF066">
            <wp:extent cx="4451350" cy="2967568"/>
            <wp:effectExtent l="0" t="0" r="6350" b="4445"/>
            <wp:docPr id="1392787096" name="Grafik 1" descr="Ein Bild, das Gebäude, Pfeife Flöte Rohr, Industrie, St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87096" name="Grafik 1" descr="Ein Bild, das Gebäude, Pfeife Flöte Rohr, Industrie, Stahl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7792" cy="2985196"/>
                    </a:xfrm>
                    <a:prstGeom prst="rect">
                      <a:avLst/>
                    </a:prstGeom>
                    <a:noFill/>
                    <a:ln>
                      <a:noFill/>
                    </a:ln>
                  </pic:spPr>
                </pic:pic>
              </a:graphicData>
            </a:graphic>
          </wp:inline>
        </w:drawing>
      </w:r>
    </w:p>
    <w:p w14:paraId="7DCEB18C" w14:textId="256897C9" w:rsidR="00B0684B" w:rsidRDefault="004A7B06" w:rsidP="00B0684B">
      <w:pPr>
        <w:spacing w:before="120"/>
        <w:jc w:val="center"/>
        <w:rPr>
          <w:i/>
          <w:iCs/>
          <w:color w:val="000000" w:themeColor="text1"/>
          <w:sz w:val="20"/>
        </w:rPr>
      </w:pPr>
      <w:r>
        <w:rPr>
          <w:i/>
          <w:iCs/>
          <w:color w:val="000000" w:themeColor="text1"/>
          <w:sz w:val="20"/>
        </w:rPr>
        <w:t xml:space="preserve">Bild 02: </w:t>
      </w:r>
      <w:r w:rsidR="00B0684B" w:rsidRPr="00C34A8C">
        <w:rPr>
          <w:i/>
          <w:iCs/>
          <w:color w:val="000000" w:themeColor="text1"/>
          <w:sz w:val="20"/>
        </w:rPr>
        <w:t>Der große Werkzeugraum</w:t>
      </w:r>
      <w:r w:rsidR="00B0684B">
        <w:rPr>
          <w:i/>
          <w:iCs/>
          <w:color w:val="000000" w:themeColor="text1"/>
          <w:sz w:val="20"/>
        </w:rPr>
        <w:t xml:space="preserve"> ermöglicht flexible</w:t>
      </w:r>
      <w:r w:rsidR="00B0684B" w:rsidRPr="00C34A8C">
        <w:rPr>
          <w:i/>
          <w:iCs/>
          <w:color w:val="000000" w:themeColor="text1"/>
          <w:sz w:val="20"/>
        </w:rPr>
        <w:t xml:space="preserve"> Automati</w:t>
      </w:r>
      <w:r w:rsidR="00B0684B">
        <w:rPr>
          <w:i/>
          <w:iCs/>
          <w:color w:val="000000" w:themeColor="text1"/>
          <w:sz w:val="20"/>
        </w:rPr>
        <w:t>sierung</w:t>
      </w:r>
      <w:r w:rsidR="00B0684B" w:rsidRPr="00C34A8C">
        <w:rPr>
          <w:i/>
          <w:iCs/>
          <w:color w:val="000000" w:themeColor="text1"/>
          <w:sz w:val="20"/>
        </w:rPr>
        <w:t xml:space="preserve"> und die effiziente Fertigung komplexer </w:t>
      </w:r>
      <w:r w:rsidR="00B0684B">
        <w:rPr>
          <w:i/>
          <w:iCs/>
          <w:color w:val="000000" w:themeColor="text1"/>
          <w:sz w:val="20"/>
        </w:rPr>
        <w:t>Groß</w:t>
      </w:r>
      <w:r w:rsidR="00B0684B" w:rsidRPr="00C34A8C">
        <w:rPr>
          <w:i/>
          <w:iCs/>
          <w:color w:val="000000" w:themeColor="text1"/>
          <w:sz w:val="20"/>
        </w:rPr>
        <w:t>bauteile in integrierten Produktionsprozessen.</w:t>
      </w:r>
    </w:p>
    <w:p w14:paraId="6D552586" w14:textId="77777777" w:rsidR="00B0684B" w:rsidRPr="004258C4" w:rsidRDefault="00B0684B" w:rsidP="00B0684B">
      <w:pPr>
        <w:spacing w:before="120"/>
        <w:rPr>
          <w:color w:val="00B0F0"/>
        </w:rPr>
      </w:pPr>
    </w:p>
    <w:p w14:paraId="2D590C3B" w14:textId="63B7B1B9" w:rsidR="00B0684B" w:rsidRPr="001607FF" w:rsidRDefault="00B0684B" w:rsidP="00B0684B">
      <w:pPr>
        <w:spacing w:before="120"/>
      </w:pPr>
      <w:r w:rsidRPr="343FF689">
        <w:t xml:space="preserve">Die Dimensionen der Anlage verdeutlichen die technische Herausforderung: Mit einer Länge von rund 24 Metern, einer Höhe v on etwa 8,4 Metern zählt sie zu den größten industriellen Produktionssystemen im Spritzguss weltweit. Das Gesamtgewicht beträgt 551 Tonnen, das maximale Werkzeuggewicht 170 Tonnen. Insgesamt wurden rund 30 Kilometer Kabel verlegt. Die installierte Gesamtleistung liegt bei rund 2,4 MW bei einem Gesamtstrom von 2900 A. </w:t>
      </w:r>
      <w:r w:rsidRPr="001607FF">
        <w:t xml:space="preserve">Trotz dieser Dimensionen bleibt die Maschine dank des modularen Baukastenprinzips der duo-Baureihe kompakt und </w:t>
      </w:r>
      <w:r>
        <w:t>spart so wertvolle Stellfläche</w:t>
      </w:r>
      <w:r w:rsidRPr="001607FF">
        <w:t>.</w:t>
      </w:r>
      <w:r>
        <w:br/>
      </w:r>
    </w:p>
    <w:p w14:paraId="4C36FEE3" w14:textId="77777777" w:rsidR="00B0684B" w:rsidRPr="001607FF" w:rsidRDefault="00B0684B" w:rsidP="00B0684B">
      <w:pPr>
        <w:spacing w:before="120"/>
      </w:pPr>
      <w:r w:rsidRPr="001607FF">
        <w:rPr>
          <w:b/>
          <w:bCs/>
        </w:rPr>
        <w:t>Hohe Fertigungstiefe und umfassendes Prozess-Know-how</w:t>
      </w:r>
    </w:p>
    <w:p w14:paraId="74DD20EE" w14:textId="77777777" w:rsidR="00B0684B" w:rsidRDefault="00B0684B" w:rsidP="00B0684B">
      <w:pPr>
        <w:spacing w:before="120"/>
      </w:pPr>
      <w:r w:rsidRPr="343FF689">
        <w:t xml:space="preserve">Spritzgießlösungen dieser Größenordnung entstehen ausschließlich auf Basis spezifischer Kundenanforderungen. </w:t>
      </w:r>
      <w:r>
        <w:t xml:space="preserve">Um diese schnell und effizient zu realisieren, verfügt </w:t>
      </w:r>
      <w:r w:rsidRPr="343FF689">
        <w:t>ENGEL über ein</w:t>
      </w:r>
      <w:r>
        <w:t xml:space="preserve"> umfangreiches Baukastensystem und</w:t>
      </w:r>
      <w:r w:rsidRPr="343FF689">
        <w:t xml:space="preserve"> außergewöhnlich hohe</w:t>
      </w:r>
      <w:r>
        <w:t xml:space="preserve"> eigene</w:t>
      </w:r>
      <w:r w:rsidRPr="343FF689">
        <w:t xml:space="preserve"> Fertigungstiefe</w:t>
      </w:r>
      <w:r>
        <w:t>.</w:t>
      </w:r>
      <w:r w:rsidRPr="343FF689">
        <w:t xml:space="preserve"> </w:t>
      </w:r>
    </w:p>
    <w:p w14:paraId="62453BD3" w14:textId="77777777" w:rsidR="00B0684B" w:rsidRPr="001607FF" w:rsidRDefault="00B0684B" w:rsidP="00B0684B">
      <w:pPr>
        <w:spacing w:before="120"/>
      </w:pPr>
      <w:r w:rsidRPr="00266277">
        <w:t xml:space="preserve">Das eigene Großmaschinen-Technikum ermöglicht Kunden umfangreiche Tests </w:t>
      </w:r>
      <w:r w:rsidRPr="00266277">
        <w:rPr>
          <w:rFonts w:eastAsia="Arial"/>
        </w:rPr>
        <w:t>zur Technologie- und Teileentwicklung.</w:t>
      </w:r>
      <w:r w:rsidRPr="343FF689">
        <w:t xml:space="preserve"> Gerade bei großvolumigen Bauteilen spielt das Schwindungsverhalten eine entscheidende Rolle. </w:t>
      </w:r>
      <w:r>
        <w:t>In diesem Technikum</w:t>
      </w:r>
      <w:r w:rsidRPr="343FF689">
        <w:t xml:space="preserve"> hat ENGEL die Möglichkeiten Iterationen und Optimierungen durchzuführen, um die gewünschte Bauteilqualität sicherzustellen.</w:t>
      </w:r>
      <w:r>
        <w:br/>
      </w:r>
    </w:p>
    <w:p w14:paraId="1515071D" w14:textId="77777777" w:rsidR="00B0684B" w:rsidRPr="001607FF" w:rsidRDefault="00B0684B" w:rsidP="00B0684B">
      <w:pPr>
        <w:spacing w:before="120"/>
      </w:pPr>
      <w:r w:rsidRPr="001607FF">
        <w:rPr>
          <w:b/>
          <w:bCs/>
        </w:rPr>
        <w:t>Langjährige Erfahrung im Bau von Großmaschinen</w:t>
      </w:r>
    </w:p>
    <w:p w14:paraId="62BEA7DE" w14:textId="77777777" w:rsidR="00B0684B" w:rsidRPr="001607FF" w:rsidRDefault="00B0684B" w:rsidP="00B0684B">
      <w:pPr>
        <w:spacing w:before="120"/>
      </w:pPr>
      <w:r w:rsidRPr="343FF689">
        <w:t xml:space="preserve">ENGEL verfügt über jahrzehntelange Erfahrung in der Entwicklung und Realisierung von Großmaschinen. Neben den Standardgrößen der duo-Baureihe wurden bereits mehrere Anlagen mit Schließkräften von </w:t>
      </w:r>
      <w:r>
        <w:t>74400</w:t>
      </w:r>
      <w:r w:rsidRPr="343FF689">
        <w:t xml:space="preserve"> kN erfolgreich im Markt installiert. </w:t>
      </w:r>
    </w:p>
    <w:p w14:paraId="473AE2AA" w14:textId="77777777" w:rsidR="00B0684B" w:rsidRPr="001607FF" w:rsidRDefault="00B0684B" w:rsidP="00B0684B">
      <w:pPr>
        <w:spacing w:before="120"/>
      </w:pPr>
      <w:r w:rsidRPr="343FF689">
        <w:t xml:space="preserve">Ein speziell entwickeltes Maschinenkonzept ermöglicht es, Anlagen dieser Größenordnung effizient zu konstruieren und zu fertigen. Dank globaler Produktionsstrukturen können solche Maschinen bei Bedarf </w:t>
      </w:r>
      <w:r>
        <w:t xml:space="preserve">nicht nur im Großmaschinenwerk in Österreich, sondern </w:t>
      </w:r>
      <w:r w:rsidRPr="343FF689">
        <w:t>auch regional in Asien gefertigt werden.</w:t>
      </w:r>
    </w:p>
    <w:p w14:paraId="391666A1" w14:textId="286BD3FA" w:rsidR="00B0684B" w:rsidRPr="001607FF" w:rsidRDefault="00B0684B" w:rsidP="00B0684B">
      <w:pPr>
        <w:spacing w:before="120"/>
      </w:pPr>
      <w:r w:rsidRPr="6C06C7CE">
        <w:t xml:space="preserve">Trotz ihrer Dimension zeichnen sich die Großmaschinen durch außergewöhnliche Präzision aus. </w:t>
      </w:r>
      <w:r w:rsidRPr="00AC32BC">
        <w:t>Durch Optionen wie das Spritzprägen, können die Bauteildim</w:t>
      </w:r>
      <w:r>
        <w:t>en</w:t>
      </w:r>
      <w:r w:rsidRPr="00AC32BC">
        <w:t>sionen auf wenige hundertstel Millimeter genau gewählt werden</w:t>
      </w:r>
      <w:r w:rsidRPr="6C06C7CE">
        <w:rPr>
          <w:color w:val="000000" w:themeColor="text1"/>
        </w:rPr>
        <w:t xml:space="preserve"> - eine </w:t>
      </w:r>
      <w:r>
        <w:rPr>
          <w:color w:val="000000" w:themeColor="text1"/>
        </w:rPr>
        <w:t>Bauteilp</w:t>
      </w:r>
      <w:r w:rsidRPr="6C06C7CE">
        <w:rPr>
          <w:color w:val="000000" w:themeColor="text1"/>
        </w:rPr>
        <w:t xml:space="preserve">räzision, </w:t>
      </w:r>
      <w:r>
        <w:rPr>
          <w:color w:val="000000" w:themeColor="text1"/>
        </w:rPr>
        <w:t xml:space="preserve">die </w:t>
      </w:r>
      <w:r w:rsidRPr="6C06C7CE">
        <w:rPr>
          <w:color w:val="000000" w:themeColor="text1"/>
        </w:rPr>
        <w:t xml:space="preserve">sich die Dicke eines Blattes Papier </w:t>
      </w:r>
      <w:r>
        <w:rPr>
          <w:color w:val="000000" w:themeColor="text1"/>
        </w:rPr>
        <w:t>vergleichen lässt</w:t>
      </w:r>
      <w:r w:rsidRPr="6C06C7CE">
        <w:rPr>
          <w:color w:val="000000" w:themeColor="text1"/>
        </w:rPr>
        <w:t>.</w:t>
      </w:r>
      <w:r w:rsidRPr="6C06C7CE">
        <w:t xml:space="preserve"> Diese Feinfühligkeit in Kombination mit enormer Kraft eröffnet neue Möglichkeiten im Präzisionsleichtbau und in der Funktionsintegration großformatiger</w:t>
      </w:r>
      <w:r w:rsidR="00C0437E">
        <w:t xml:space="preserve"> </w:t>
      </w:r>
      <w:r w:rsidRPr="6C06C7CE">
        <w:t>Bauteile.</w:t>
      </w:r>
      <w:r>
        <w:br/>
      </w:r>
    </w:p>
    <w:p w14:paraId="2B6C0448" w14:textId="2D58D08F" w:rsidR="00B0684B" w:rsidRPr="001607FF" w:rsidRDefault="00B0684B" w:rsidP="00B0684B">
      <w:pPr>
        <w:spacing w:before="120"/>
      </w:pPr>
      <w:r>
        <w:rPr>
          <w:b/>
          <w:bCs/>
        </w:rPr>
        <w:lastRenderedPageBreak/>
        <w:t>Gig</w:t>
      </w:r>
      <w:r w:rsidRPr="0E5C8696">
        <w:rPr>
          <w:b/>
          <w:bCs/>
        </w:rPr>
        <w:t xml:space="preserve">amolding </w:t>
      </w:r>
      <w:r>
        <w:rPr>
          <w:b/>
          <w:bCs/>
        </w:rPr>
        <w:t xml:space="preserve">ermöglicht </w:t>
      </w:r>
      <w:r w:rsidRPr="0E5C8696">
        <w:rPr>
          <w:b/>
          <w:bCs/>
        </w:rPr>
        <w:t>neue Fahrzeugarchitekturen</w:t>
      </w:r>
    </w:p>
    <w:p w14:paraId="69ED172B" w14:textId="77777777" w:rsidR="00B0684B" w:rsidRPr="001607FF" w:rsidRDefault="00B0684B" w:rsidP="00B0684B">
      <w:pPr>
        <w:spacing w:before="120"/>
      </w:pPr>
      <w:r w:rsidRPr="343FF689">
        <w:t>Im Automotive-Sektor wächst die Nachfrage nach solchen Gigamolding-Lösungen für strukturelle Großbauteile. Megatrends wie Elektromobilität, autonomes Fahren, Plattformkonsolidierung und CO</w:t>
      </w:r>
      <w:r w:rsidRPr="343FF689">
        <w:rPr>
          <w:rFonts w:ascii="Cambria Math" w:hAnsi="Cambria Math" w:cs="Cambria Math"/>
        </w:rPr>
        <w:t>₂</w:t>
      </w:r>
      <w:r w:rsidRPr="343FF689">
        <w:t>-Reduktionsziele treiben diese Entwicklung voran. Anwendungen wie Batteriegehäuse, Unterbodenverkleidungen oder hybride Türinnenstrukturen können durch die neuen Produktionsmöglichkeiten neu gedacht werden. Ziel ist es dabei, die Kosten von Bauteilen zu reduzieren. Diese ermöglichen Funktionsintegration, Gewichtsreduktion und eine reduzierte Montagekomplexität. Gleichzeitig können sie zu steifen und sicheren Fahrzeugarchitekturen beitragen, wie sie für autonome Mobilitätskonzepte erforderlich sind.</w:t>
      </w:r>
      <w:r>
        <w:br/>
      </w:r>
      <w:r w:rsidRPr="343FF689">
        <w:t xml:space="preserve"> </w:t>
      </w:r>
    </w:p>
    <w:p w14:paraId="479EC4BB" w14:textId="77777777" w:rsidR="00B0684B" w:rsidRPr="001607FF" w:rsidRDefault="00B0684B" w:rsidP="00B0684B">
      <w:pPr>
        <w:spacing w:before="120"/>
      </w:pPr>
      <w:r w:rsidRPr="001607FF">
        <w:rPr>
          <w:b/>
          <w:bCs/>
        </w:rPr>
        <w:t xml:space="preserve">Neue Möglichkeiten im </w:t>
      </w:r>
      <w:r>
        <w:rPr>
          <w:b/>
          <w:bCs/>
        </w:rPr>
        <w:t>technischen Spritzguss</w:t>
      </w:r>
    </w:p>
    <w:p w14:paraId="30EE1A4B" w14:textId="77777777" w:rsidR="00B0684B" w:rsidRPr="001607FF" w:rsidRDefault="00B0684B" w:rsidP="00B0684B">
      <w:pPr>
        <w:spacing w:before="120"/>
      </w:pPr>
      <w:r w:rsidRPr="001607FF">
        <w:t xml:space="preserve">Auch im Bereich </w:t>
      </w:r>
      <w:r>
        <w:t>des technischen Spritzgusses</w:t>
      </w:r>
      <w:r w:rsidRPr="001607FF">
        <w:t xml:space="preserve"> eröffnen Großmaschinen neue Anwendungspotenziale. ENGEL hat bereits Maschinen mit Schließkräften von rund 11.000 Tonnen erfolgreich im Markt etabliert, unter anderem für Logistik- und Infrastrukturprodukte.</w:t>
      </w:r>
    </w:p>
    <w:p w14:paraId="3973795A" w14:textId="77777777" w:rsidR="00B0684B" w:rsidRPr="001607FF" w:rsidRDefault="00B0684B" w:rsidP="00B0684B">
      <w:pPr>
        <w:spacing w:before="120"/>
      </w:pPr>
      <w:r w:rsidRPr="0E5C8696">
        <w:t xml:space="preserve">Dazu zählen Transportbehälter für </w:t>
      </w:r>
      <w:r>
        <w:t xml:space="preserve">die Entsorgung von </w:t>
      </w:r>
      <w:r w:rsidRPr="0E5C8696">
        <w:t>E-Mobility-Batterien, großvolumige Sickerboxen für Regenwassermanagement sowie Wassertanks mit Werkzeugflächen von nahezu sechs Quadratmetern</w:t>
      </w:r>
      <w:r>
        <w:t xml:space="preserve"> und Schussgewichten von bis zu 109 kg</w:t>
      </w:r>
      <w:r w:rsidRPr="0E5C8696">
        <w:t>. Insbesondere bei großen Wassertanks bietet Kunststoff klare Vorteile gegenüber Beton: Die Bauteile lassen sich einfacher transportieren und installieren, benötigen weniger Infrastruktur und reagieren flexibler auf Erdbewegungen, während Betonkonstruktionen unter Bodenbewegungen zur Rissbildung neigen können. Gleichzeitig unterstützen solche Systeme Kommunen und Unternehmen dabei, sich an zunehmende Starkregenereignisse und gesetzliche Anforderungen zur Wasserspeicherung anzupassen.</w:t>
      </w:r>
      <w:r w:rsidRPr="00A147EC">
        <w:rPr>
          <w:rFonts w:ascii="Segoe UI" w:hAnsi="Segoe UI" w:cs="Segoe UI"/>
          <w:sz w:val="18"/>
          <w:szCs w:val="18"/>
        </w:rPr>
        <w:t xml:space="preserve"> </w:t>
      </w:r>
      <w:r w:rsidRPr="00A147EC">
        <w:t xml:space="preserve">Mit Hilfe der ENGEL Großmaschinen können </w:t>
      </w:r>
      <w:r>
        <w:t xml:space="preserve">auch diese </w:t>
      </w:r>
      <w:r w:rsidRPr="00A147EC">
        <w:t>Produkte</w:t>
      </w:r>
      <w:r>
        <w:t xml:space="preserve"> kostengünstig und</w:t>
      </w:r>
      <w:r w:rsidRPr="00A147EC">
        <w:t xml:space="preserve"> in</w:t>
      </w:r>
      <w:r>
        <w:t xml:space="preserve"> </w:t>
      </w:r>
      <w:r w:rsidRPr="00A147EC">
        <w:t>neuen Dimensionen gefertigt werden.</w:t>
      </w:r>
      <w:r>
        <w:br/>
      </w:r>
    </w:p>
    <w:p w14:paraId="1E033DD3" w14:textId="77777777" w:rsidR="00B0684B" w:rsidRPr="001607FF" w:rsidRDefault="00B0684B" w:rsidP="00B0684B">
      <w:pPr>
        <w:spacing w:before="120"/>
      </w:pPr>
      <w:r w:rsidRPr="001607FF">
        <w:rPr>
          <w:b/>
          <w:bCs/>
        </w:rPr>
        <w:t>Technologietreiber für nachhaltige Großstrukturen</w:t>
      </w:r>
    </w:p>
    <w:p w14:paraId="7D67901B" w14:textId="77777777" w:rsidR="00B0684B" w:rsidRPr="001607FF" w:rsidRDefault="00B0684B" w:rsidP="00B0684B">
      <w:pPr>
        <w:spacing w:before="120"/>
      </w:pPr>
      <w:r w:rsidRPr="343FF689">
        <w:t>Mit der duo 12000 US untermauert ENGEL seine Position als Technologieführer im Bereich Spritzgießen. Die Anlage ist nicht nur ein Rekordhalter</w:t>
      </w:r>
      <w:r>
        <w:t xml:space="preserve"> in Sachen Größe</w:t>
      </w:r>
      <w:r w:rsidRPr="343FF689">
        <w:t xml:space="preserve">, sondern fungiert als Plattform für neue Technologien, Materialsubstitution und hochintegrierte Bauteilkonzepte. Sie ermöglicht nachhaltigere Produktlösungen in Mobilität, Infrastruktur und Industrie und zeigt, welches Potenzial Gigamolding für die industrielle Fertigung großformatiger Strukturen hat. Gleichzeitig markiert die Maschine nicht die technische Grenze des Machbaren. Auf Basis seiner Entwicklungs- und Fertigungskompetenz ist ENGEL in der Lage, bei entsprechenden </w:t>
      </w:r>
      <w:r w:rsidRPr="343FF689">
        <w:lastRenderedPageBreak/>
        <w:t>Kundenanforderungen auch noch größere Anlagen zu realisieren. Damit eröffnet das Unternehmen Kunststoffverarbeitern zusätzliche Möglichkeiten, neue Bauteildimensionen wirtschaftlich zu produzieren und ihre Wettbewerbsfähigkeit weiter auszubauen.</w:t>
      </w:r>
    </w:p>
    <w:p w14:paraId="09104E74" w14:textId="77777777" w:rsidR="00B0684B" w:rsidRPr="001607FF" w:rsidRDefault="00B0684B" w:rsidP="00B0684B">
      <w:pPr>
        <w:spacing w:before="120"/>
      </w:pPr>
    </w:p>
    <w:p w14:paraId="3DE9E389" w14:textId="77777777" w:rsidR="00D54E5B" w:rsidRPr="00012E67" w:rsidRDefault="00D54E5B" w:rsidP="00D54E5B">
      <w:pPr>
        <w:spacing w:after="120"/>
        <w:rPr>
          <w:szCs w:val="22"/>
          <w:lang w:val="de-AT"/>
        </w:rPr>
      </w:pPr>
    </w:p>
    <w:p w14:paraId="0E2E8CE4" w14:textId="77777777" w:rsidR="00C0437E" w:rsidRDefault="008D566F" w:rsidP="00C0437E">
      <w:pPr>
        <w:spacing w:line="240" w:lineRule="auto"/>
      </w:pPr>
      <w:r>
        <w:t>Bilder: ENGEL</w:t>
      </w:r>
    </w:p>
    <w:p w14:paraId="6334BCEE" w14:textId="77777777" w:rsidR="00C0437E" w:rsidRDefault="00C0437E" w:rsidP="00C0437E">
      <w:pPr>
        <w:spacing w:line="240" w:lineRule="auto"/>
      </w:pPr>
    </w:p>
    <w:p w14:paraId="4D1CFFFF" w14:textId="77777777" w:rsidR="00C0437E" w:rsidRDefault="00C0437E" w:rsidP="00C0437E">
      <w:pPr>
        <w:spacing w:line="240" w:lineRule="auto"/>
      </w:pPr>
    </w:p>
    <w:p w14:paraId="447AF35B" w14:textId="77777777" w:rsidR="00C0437E" w:rsidRDefault="00C0437E" w:rsidP="00C0437E">
      <w:pPr>
        <w:spacing w:line="240" w:lineRule="auto"/>
      </w:pPr>
    </w:p>
    <w:p w14:paraId="3A8A9031" w14:textId="77777777" w:rsidR="00C0437E" w:rsidRDefault="00C0437E" w:rsidP="00C0437E">
      <w:pPr>
        <w:spacing w:line="240" w:lineRule="auto"/>
      </w:pPr>
    </w:p>
    <w:p w14:paraId="21F3983D" w14:textId="77777777" w:rsidR="00C0437E" w:rsidRDefault="00C0437E" w:rsidP="00C0437E">
      <w:pPr>
        <w:spacing w:line="240" w:lineRule="auto"/>
      </w:pPr>
    </w:p>
    <w:p w14:paraId="18E8A156" w14:textId="77777777" w:rsidR="00C0437E" w:rsidRDefault="00C0437E" w:rsidP="00C0437E">
      <w:pPr>
        <w:spacing w:line="240" w:lineRule="auto"/>
      </w:pPr>
    </w:p>
    <w:p w14:paraId="48D13122" w14:textId="77777777" w:rsidR="00C0437E" w:rsidRDefault="00C0437E" w:rsidP="00C0437E">
      <w:pPr>
        <w:spacing w:line="240" w:lineRule="auto"/>
      </w:pPr>
    </w:p>
    <w:p w14:paraId="46C38E8B" w14:textId="77777777" w:rsidR="00C0437E" w:rsidRDefault="00C0437E" w:rsidP="00C0437E">
      <w:pPr>
        <w:spacing w:line="240" w:lineRule="auto"/>
      </w:pPr>
    </w:p>
    <w:p w14:paraId="50CAD53C" w14:textId="1C56BDFF" w:rsidR="00D54E5B" w:rsidRPr="00C0437E" w:rsidRDefault="00D54E5B" w:rsidP="008B677C">
      <w:pPr>
        <w:spacing w:after="120" w:line="240" w:lineRule="auto"/>
        <w:rPr>
          <w:b/>
          <w:bCs/>
          <w:sz w:val="20"/>
        </w:rPr>
      </w:pPr>
      <w:r w:rsidRPr="00C0437E">
        <w:rPr>
          <w:b/>
          <w:bCs/>
          <w:color w:val="000000" w:themeColor="text1"/>
        </w:rPr>
        <w:t>ENGEL AUSTRIA GmbH</w:t>
      </w:r>
    </w:p>
    <w:p w14:paraId="1063502B" w14:textId="22878AB6" w:rsidR="00D54E5B" w:rsidRPr="008B677C" w:rsidRDefault="00D54E5B" w:rsidP="008B677C">
      <w:pPr>
        <w:pStyle w:val="Abbinder"/>
        <w:rPr>
          <w:color w:val="000000" w:themeColor="text1"/>
          <w:lang w:val="de-AT"/>
        </w:rPr>
      </w:pPr>
      <w:r w:rsidRPr="008B677C">
        <w:rPr>
          <w:color w:val="000000" w:themeColor="text1"/>
          <w:lang w:val="de-AT"/>
        </w:rPr>
        <w:t>ENGEL ist eines der führenden Unternehmen im Kunststoffmaschinenbau.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zwölf Produktionswerken in Europa, Nordamerika und Asien (China, Korea) sowie Niederlassungen und Vertretungen für über 85 Länder bietet ENGEL seinen Kunden weltweit optimale Unterstützung, um mit neuen Technologien und modernsten Produktionsanlagen wettbewerbsfähig und erfolgreich zu sein.</w:t>
      </w:r>
    </w:p>
    <w:p w14:paraId="66157D71" w14:textId="77777777" w:rsidR="008D566F" w:rsidRPr="008B677C" w:rsidRDefault="008D566F" w:rsidP="00B0684B">
      <w:pPr>
        <w:pStyle w:val="Abbinder"/>
        <w:rPr>
          <w:color w:val="000000" w:themeColor="text1"/>
          <w:lang w:val="de-AT"/>
        </w:rPr>
      </w:pPr>
    </w:p>
    <w:p w14:paraId="51087ECD" w14:textId="77777777" w:rsidR="008D566F" w:rsidRPr="008B677C" w:rsidRDefault="008D566F" w:rsidP="00B0684B">
      <w:pPr>
        <w:pStyle w:val="Abbinder"/>
        <w:rPr>
          <w:color w:val="000000" w:themeColor="text1"/>
          <w:lang w:val="de-AT"/>
        </w:rPr>
      </w:pPr>
    </w:p>
    <w:p w14:paraId="4D072E47" w14:textId="49595E88" w:rsidR="00D54E5B" w:rsidRPr="008B677C" w:rsidRDefault="00D54E5B" w:rsidP="00B0684B">
      <w:pPr>
        <w:pStyle w:val="Abbinder"/>
        <w:rPr>
          <w:lang w:val="de-AT"/>
        </w:rPr>
      </w:pPr>
      <w:r w:rsidRPr="008B677C">
        <w:rPr>
          <w:b/>
          <w:bCs/>
          <w:color w:val="000000" w:themeColor="text1"/>
          <w:u w:val="single"/>
          <w:lang w:val="de-AT"/>
        </w:rPr>
        <w:t>Kontakt für Journalisten:</w:t>
      </w:r>
      <w:r w:rsidRPr="008B677C">
        <w:rPr>
          <w:color w:val="000000" w:themeColor="text1"/>
          <w:u w:val="single"/>
          <w:lang w:val="de-AT"/>
        </w:rPr>
        <w:br/>
      </w:r>
      <w:r w:rsidRPr="008B677C">
        <w:rPr>
          <w:color w:val="000000" w:themeColor="text1"/>
          <w:lang w:val="de-AT"/>
        </w:rPr>
        <w:t xml:space="preserve">Tobias Neumann, Manager Public Relations, ENGEL AUSTRIA GmbH, </w:t>
      </w:r>
      <w:r w:rsidRPr="008B677C">
        <w:rPr>
          <w:color w:val="000000" w:themeColor="text1"/>
          <w:lang w:val="de-AT"/>
        </w:rPr>
        <w:br/>
        <w:t xml:space="preserve">Ludwig-Engel-Straße 1, A-4311 Schwertberg/Austria </w:t>
      </w:r>
      <w:r w:rsidRPr="008B677C">
        <w:rPr>
          <w:color w:val="000000" w:themeColor="text1"/>
          <w:lang w:val="de-AT"/>
        </w:rPr>
        <w:br/>
        <w:t xml:space="preserve">E-Mail: </w:t>
      </w:r>
      <w:hyperlink r:id="rId10" w:history="1">
        <w:r w:rsidR="008D566F" w:rsidRPr="008B677C">
          <w:rPr>
            <w:rStyle w:val="Hyperlink"/>
            <w:color w:val="000000" w:themeColor="text1"/>
            <w:lang w:val="de-AT"/>
          </w:rPr>
          <w:t>tobias.neumann@engel.at</w:t>
        </w:r>
      </w:hyperlink>
    </w:p>
    <w:p w14:paraId="59B9B62E" w14:textId="77777777" w:rsidR="008D566F" w:rsidRPr="008B677C" w:rsidRDefault="008D566F" w:rsidP="00B0684B">
      <w:pPr>
        <w:pStyle w:val="Abbinder"/>
        <w:rPr>
          <w:lang w:val="de-AT"/>
        </w:rPr>
      </w:pPr>
    </w:p>
    <w:p w14:paraId="16E911AB" w14:textId="77777777" w:rsidR="008D566F" w:rsidRPr="008B677C" w:rsidRDefault="008D566F" w:rsidP="00B0684B">
      <w:pPr>
        <w:pStyle w:val="Abbinder"/>
        <w:rPr>
          <w:lang w:val="de-AT"/>
        </w:rPr>
      </w:pPr>
    </w:p>
    <w:p w14:paraId="27873D86" w14:textId="77777777" w:rsidR="00D54E5B" w:rsidRDefault="00D54E5B" w:rsidP="00D54E5B">
      <w:pPr>
        <w:spacing w:after="120" w:line="240" w:lineRule="auto"/>
        <w:rPr>
          <w:sz w:val="20"/>
        </w:rPr>
      </w:pPr>
      <w:r w:rsidRPr="008B677C">
        <w:rPr>
          <w:b/>
          <w:bCs/>
          <w:sz w:val="20"/>
          <w:u w:val="single"/>
        </w:rPr>
        <w:t>Rechtlicher Hinweis:</w:t>
      </w:r>
      <w:r>
        <w:rPr>
          <w:sz w:val="20"/>
          <w:u w:val="single"/>
        </w:rPr>
        <w:br/>
      </w:r>
      <w:r>
        <w:rPr>
          <w:sz w:val="20"/>
        </w:rPr>
        <w:t xml:space="preserve">Die in dieser Pressemitteilung genannten Gebrauchsnamen, Handelsnamen, Warenbezeichnungen und dgl. können auch ohne besondere Kennzeichnung Marken und als solche geschützt sein. </w:t>
      </w:r>
    </w:p>
    <w:p w14:paraId="655FC93C" w14:textId="77777777" w:rsidR="008D566F" w:rsidRDefault="008D566F" w:rsidP="00D54E5B">
      <w:pPr>
        <w:spacing w:after="120" w:line="240" w:lineRule="auto"/>
        <w:rPr>
          <w:sz w:val="20"/>
        </w:rPr>
      </w:pPr>
    </w:p>
    <w:p w14:paraId="76C348F2" w14:textId="77777777" w:rsidR="008D566F" w:rsidRPr="003B6518" w:rsidRDefault="008D566F" w:rsidP="00D54E5B">
      <w:pPr>
        <w:spacing w:after="120" w:line="240" w:lineRule="auto"/>
        <w:rPr>
          <w:sz w:val="20"/>
        </w:rPr>
      </w:pPr>
    </w:p>
    <w:p w14:paraId="4258C944" w14:textId="77777777" w:rsidR="008B677C" w:rsidRPr="005A4F44" w:rsidRDefault="008B677C" w:rsidP="008B677C">
      <w:pPr>
        <w:spacing w:after="120" w:line="240" w:lineRule="auto"/>
        <w:rPr>
          <w:b/>
          <w:color w:val="81B73E"/>
          <w:sz w:val="20"/>
          <w:lang w:val="de-AT"/>
        </w:rPr>
      </w:pPr>
      <w:hyperlink r:id="rId11" w:tgtFrame="_new" w:history="1">
        <w:r w:rsidRPr="005A4F44">
          <w:rPr>
            <w:rStyle w:val="Hyperlink"/>
            <w:b/>
            <w:color w:val="81B73E"/>
            <w:sz w:val="20"/>
            <w:lang w:val="de-AT"/>
          </w:rPr>
          <w:t>www.engelglobal.com</w:t>
        </w:r>
      </w:hyperlink>
    </w:p>
    <w:p w14:paraId="3C474AA3" w14:textId="77777777" w:rsidR="00D54E5B" w:rsidRPr="00CC63AC" w:rsidRDefault="00D54E5B" w:rsidP="00B0684B">
      <w:pPr>
        <w:pStyle w:val="Abbinder"/>
      </w:pPr>
    </w:p>
    <w:sectPr w:rsidR="00D54E5B" w:rsidRPr="00CC63AC" w:rsidSect="00C0437E">
      <w:headerReference w:type="default" r:id="rId12"/>
      <w:footerReference w:type="default" r:id="rId13"/>
      <w:pgSz w:w="11906" w:h="16838"/>
      <w:pgMar w:top="2410" w:right="1133" w:bottom="2268" w:left="1418"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5004" w14:textId="77777777" w:rsidR="00E142FF" w:rsidRDefault="00E142FF">
      <w:r>
        <w:separator/>
      </w:r>
    </w:p>
  </w:endnote>
  <w:endnote w:type="continuationSeparator" w:id="0">
    <w:p w14:paraId="516E4139" w14:textId="77777777" w:rsidR="00E142FF" w:rsidRDefault="00E142FF">
      <w:r>
        <w:continuationSeparator/>
      </w:r>
    </w:p>
  </w:endnote>
  <w:endnote w:type="continuationNotice" w:id="1">
    <w:p w14:paraId="74611D1D" w14:textId="77777777" w:rsidR="00E142FF" w:rsidRDefault="00E142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78EF" w14:textId="4D302807" w:rsidR="000F73E4" w:rsidRPr="00B727EE" w:rsidRDefault="00294CAB" w:rsidP="00330AAD">
    <w:pPr>
      <w:pStyle w:val="Fuzeile"/>
      <w:ind w:right="28"/>
      <w:jc w:val="right"/>
      <w:rPr>
        <w:spacing w:val="4"/>
        <w:sz w:val="14"/>
        <w:szCs w:val="14"/>
      </w:rPr>
    </w:pPr>
    <w:r>
      <w:rPr>
        <w:noProof/>
      </w:rPr>
      <w:drawing>
        <wp:anchor distT="0" distB="0" distL="114300" distR="114300" simplePos="0" relativeHeight="251658240" behindDoc="0" locked="0" layoutInCell="1" allowOverlap="1" wp14:anchorId="34593CFE" wp14:editId="2BF0BA84">
          <wp:simplePos x="0" y="0"/>
          <wp:positionH relativeFrom="column">
            <wp:posOffset>31750</wp:posOffset>
          </wp:positionH>
          <wp:positionV relativeFrom="paragraph">
            <wp:posOffset>-207645</wp:posOffset>
          </wp:positionV>
          <wp:extent cx="1228725" cy="450850"/>
          <wp:effectExtent l="0" t="0" r="0" b="0"/>
          <wp:wrapNone/>
          <wp:docPr id="1159882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tel: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0F962F43" w14:textId="77777777" w:rsidR="000F73E4" w:rsidRDefault="000F73E4" w:rsidP="00330AAD">
    <w:pPr>
      <w:pStyle w:val="Fuzeile"/>
      <w:jc w:val="right"/>
    </w:pPr>
  </w:p>
  <w:p w14:paraId="0F9FC6E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506B7" w14:textId="77777777" w:rsidR="00E142FF" w:rsidRDefault="00E142FF">
      <w:r>
        <w:separator/>
      </w:r>
    </w:p>
  </w:footnote>
  <w:footnote w:type="continuationSeparator" w:id="0">
    <w:p w14:paraId="3FC20163" w14:textId="77777777" w:rsidR="00E142FF" w:rsidRDefault="00E142FF">
      <w:r>
        <w:continuationSeparator/>
      </w:r>
    </w:p>
  </w:footnote>
  <w:footnote w:type="continuationNotice" w:id="1">
    <w:p w14:paraId="15F6F288" w14:textId="77777777" w:rsidR="00E142FF" w:rsidRDefault="00E142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68C8" w14:textId="77777777" w:rsidR="00330AAD" w:rsidRDefault="00330AAD" w:rsidP="00330AAD">
    <w:pPr>
      <w:pStyle w:val="Kopfzeile"/>
      <w:rPr>
        <w:rFonts w:ascii="Arial Black" w:hAnsi="Arial Black"/>
        <w:lang w:val="de-AT"/>
      </w:rPr>
    </w:pPr>
  </w:p>
  <w:p w14:paraId="2FB196C0"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4AF11246" w14:textId="77777777" w:rsidR="00330AAD" w:rsidRDefault="00330AAD" w:rsidP="00330AAD">
    <w:pPr>
      <w:pStyle w:val="Kopfzeile"/>
      <w:rPr>
        <w:rFonts w:ascii="Arial Black" w:hAnsi="Arial Black"/>
        <w:lang w:val="de-AT"/>
      </w:rPr>
    </w:pPr>
  </w:p>
  <w:p w14:paraId="1D56EF0F" w14:textId="77777777" w:rsidR="00330AAD" w:rsidRDefault="000A409F" w:rsidP="000A409F">
    <w:pPr>
      <w:jc w:val="right"/>
    </w:pPr>
    <w:r w:rsidRPr="000A409F">
      <w:rPr>
        <w:sz w:val="32"/>
        <w:szCs w:val="22"/>
      </w:rPr>
      <w:t xml:space="preserve">presse | </w:t>
    </w:r>
    <w:r>
      <w:rPr>
        <w:rFonts w:ascii="Arial Black" w:hAnsi="Arial Black"/>
        <w:color w:val="96C03A"/>
        <w:sz w:val="32"/>
        <w:szCs w:val="22"/>
      </w:rPr>
      <w:t>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D47E8"/>
    <w:multiLevelType w:val="multilevel"/>
    <w:tmpl w:val="B52C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0084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30AE"/>
    <w:rsid w:val="00006AC3"/>
    <w:rsid w:val="00012E67"/>
    <w:rsid w:val="000367DB"/>
    <w:rsid w:val="00037136"/>
    <w:rsid w:val="00061FC8"/>
    <w:rsid w:val="00071639"/>
    <w:rsid w:val="000817C5"/>
    <w:rsid w:val="000837DB"/>
    <w:rsid w:val="00092329"/>
    <w:rsid w:val="00092412"/>
    <w:rsid w:val="000933FB"/>
    <w:rsid w:val="000A1A6D"/>
    <w:rsid w:val="000A232A"/>
    <w:rsid w:val="000A409F"/>
    <w:rsid w:val="000B1FEE"/>
    <w:rsid w:val="000B7C46"/>
    <w:rsid w:val="000D64E1"/>
    <w:rsid w:val="000F3615"/>
    <w:rsid w:val="000F736C"/>
    <w:rsid w:val="000F73E4"/>
    <w:rsid w:val="00103203"/>
    <w:rsid w:val="00115FD5"/>
    <w:rsid w:val="00130DFC"/>
    <w:rsid w:val="0013589A"/>
    <w:rsid w:val="00144B0D"/>
    <w:rsid w:val="00150748"/>
    <w:rsid w:val="00155C6B"/>
    <w:rsid w:val="0016066D"/>
    <w:rsid w:val="00163B1B"/>
    <w:rsid w:val="00171564"/>
    <w:rsid w:val="001723BE"/>
    <w:rsid w:val="00175036"/>
    <w:rsid w:val="00176B68"/>
    <w:rsid w:val="00187841"/>
    <w:rsid w:val="001947D6"/>
    <w:rsid w:val="00197B3F"/>
    <w:rsid w:val="001A6570"/>
    <w:rsid w:val="001A687D"/>
    <w:rsid w:val="001A6A2F"/>
    <w:rsid w:val="001B7BA8"/>
    <w:rsid w:val="001C5B8A"/>
    <w:rsid w:val="001C6DC9"/>
    <w:rsid w:val="001D1F4E"/>
    <w:rsid w:val="001E417E"/>
    <w:rsid w:val="001E4B0D"/>
    <w:rsid w:val="002228C0"/>
    <w:rsid w:val="002326FE"/>
    <w:rsid w:val="00237C6C"/>
    <w:rsid w:val="00240844"/>
    <w:rsid w:val="00241B64"/>
    <w:rsid w:val="00245D0B"/>
    <w:rsid w:val="00261858"/>
    <w:rsid w:val="00261EA1"/>
    <w:rsid w:val="00267298"/>
    <w:rsid w:val="002834A6"/>
    <w:rsid w:val="00285398"/>
    <w:rsid w:val="00294CAB"/>
    <w:rsid w:val="002A3967"/>
    <w:rsid w:val="002B1C7A"/>
    <w:rsid w:val="002D58B3"/>
    <w:rsid w:val="002E6A36"/>
    <w:rsid w:val="002F087C"/>
    <w:rsid w:val="003011B7"/>
    <w:rsid w:val="003015E9"/>
    <w:rsid w:val="0030527B"/>
    <w:rsid w:val="003209D0"/>
    <w:rsid w:val="00325D37"/>
    <w:rsid w:val="003260DF"/>
    <w:rsid w:val="0032687D"/>
    <w:rsid w:val="00330AAD"/>
    <w:rsid w:val="0033409F"/>
    <w:rsid w:val="00340865"/>
    <w:rsid w:val="003460AA"/>
    <w:rsid w:val="00356353"/>
    <w:rsid w:val="003566C9"/>
    <w:rsid w:val="00374107"/>
    <w:rsid w:val="00386D9C"/>
    <w:rsid w:val="003A236C"/>
    <w:rsid w:val="003A770F"/>
    <w:rsid w:val="003B5EB7"/>
    <w:rsid w:val="003B6E74"/>
    <w:rsid w:val="003E1A77"/>
    <w:rsid w:val="003E5105"/>
    <w:rsid w:val="003F0E48"/>
    <w:rsid w:val="003F51B4"/>
    <w:rsid w:val="004003AB"/>
    <w:rsid w:val="00405096"/>
    <w:rsid w:val="00411F61"/>
    <w:rsid w:val="00415779"/>
    <w:rsid w:val="00416205"/>
    <w:rsid w:val="00423A15"/>
    <w:rsid w:val="004244EE"/>
    <w:rsid w:val="004361A3"/>
    <w:rsid w:val="00440866"/>
    <w:rsid w:val="00450D9F"/>
    <w:rsid w:val="00451224"/>
    <w:rsid w:val="00461686"/>
    <w:rsid w:val="00461E62"/>
    <w:rsid w:val="0046305D"/>
    <w:rsid w:val="00472A67"/>
    <w:rsid w:val="00473E5D"/>
    <w:rsid w:val="004814CA"/>
    <w:rsid w:val="00490506"/>
    <w:rsid w:val="00490A01"/>
    <w:rsid w:val="004A581D"/>
    <w:rsid w:val="004A7B06"/>
    <w:rsid w:val="004B1AAA"/>
    <w:rsid w:val="004B7B88"/>
    <w:rsid w:val="004D219C"/>
    <w:rsid w:val="004D336F"/>
    <w:rsid w:val="004E51B8"/>
    <w:rsid w:val="00500D30"/>
    <w:rsid w:val="005017FF"/>
    <w:rsid w:val="00520D37"/>
    <w:rsid w:val="00521E36"/>
    <w:rsid w:val="00522ECB"/>
    <w:rsid w:val="005401A2"/>
    <w:rsid w:val="00547819"/>
    <w:rsid w:val="00547B68"/>
    <w:rsid w:val="00563D2C"/>
    <w:rsid w:val="00564FE8"/>
    <w:rsid w:val="00570154"/>
    <w:rsid w:val="005749B1"/>
    <w:rsid w:val="005815BC"/>
    <w:rsid w:val="00582A29"/>
    <w:rsid w:val="00585B22"/>
    <w:rsid w:val="00597F14"/>
    <w:rsid w:val="005A0124"/>
    <w:rsid w:val="005B50FA"/>
    <w:rsid w:val="005E4968"/>
    <w:rsid w:val="005E66DC"/>
    <w:rsid w:val="005F0F80"/>
    <w:rsid w:val="00600BAE"/>
    <w:rsid w:val="00601DB7"/>
    <w:rsid w:val="006051DB"/>
    <w:rsid w:val="0061248A"/>
    <w:rsid w:val="00620837"/>
    <w:rsid w:val="00622F2F"/>
    <w:rsid w:val="00626DDF"/>
    <w:rsid w:val="00633D69"/>
    <w:rsid w:val="0063504F"/>
    <w:rsid w:val="00635BE6"/>
    <w:rsid w:val="00641C57"/>
    <w:rsid w:val="00654F6E"/>
    <w:rsid w:val="00667846"/>
    <w:rsid w:val="00667A3E"/>
    <w:rsid w:val="00684AF9"/>
    <w:rsid w:val="006B4A89"/>
    <w:rsid w:val="006B50DB"/>
    <w:rsid w:val="006B5855"/>
    <w:rsid w:val="006C1553"/>
    <w:rsid w:val="006C5549"/>
    <w:rsid w:val="006D1251"/>
    <w:rsid w:val="006E3090"/>
    <w:rsid w:val="006E3145"/>
    <w:rsid w:val="006F3EB5"/>
    <w:rsid w:val="006F6855"/>
    <w:rsid w:val="006F7DAD"/>
    <w:rsid w:val="00703540"/>
    <w:rsid w:val="007134FA"/>
    <w:rsid w:val="00717A4E"/>
    <w:rsid w:val="00730FBF"/>
    <w:rsid w:val="00732F6C"/>
    <w:rsid w:val="007349E7"/>
    <w:rsid w:val="00734B44"/>
    <w:rsid w:val="00734ED9"/>
    <w:rsid w:val="0074429D"/>
    <w:rsid w:val="0075103E"/>
    <w:rsid w:val="007534F2"/>
    <w:rsid w:val="00767B51"/>
    <w:rsid w:val="00772540"/>
    <w:rsid w:val="00780166"/>
    <w:rsid w:val="00781D03"/>
    <w:rsid w:val="007830F6"/>
    <w:rsid w:val="00784E0B"/>
    <w:rsid w:val="00785202"/>
    <w:rsid w:val="007A71E3"/>
    <w:rsid w:val="007B05B6"/>
    <w:rsid w:val="007C0253"/>
    <w:rsid w:val="007C10A6"/>
    <w:rsid w:val="007C387E"/>
    <w:rsid w:val="007D62CA"/>
    <w:rsid w:val="007E0193"/>
    <w:rsid w:val="007F2A6F"/>
    <w:rsid w:val="00834A03"/>
    <w:rsid w:val="00836D7A"/>
    <w:rsid w:val="00840364"/>
    <w:rsid w:val="00846A36"/>
    <w:rsid w:val="00850E08"/>
    <w:rsid w:val="008602F5"/>
    <w:rsid w:val="0086178C"/>
    <w:rsid w:val="008641AA"/>
    <w:rsid w:val="0086503B"/>
    <w:rsid w:val="00872BF4"/>
    <w:rsid w:val="008831D9"/>
    <w:rsid w:val="008A6B21"/>
    <w:rsid w:val="008B677C"/>
    <w:rsid w:val="008B7CEB"/>
    <w:rsid w:val="008C10C3"/>
    <w:rsid w:val="008C1B16"/>
    <w:rsid w:val="008D29E8"/>
    <w:rsid w:val="008D566F"/>
    <w:rsid w:val="008E1D0E"/>
    <w:rsid w:val="008E5B3F"/>
    <w:rsid w:val="008F7C42"/>
    <w:rsid w:val="00903B91"/>
    <w:rsid w:val="00907FAD"/>
    <w:rsid w:val="009119A8"/>
    <w:rsid w:val="0092151F"/>
    <w:rsid w:val="00932BE6"/>
    <w:rsid w:val="00935CBB"/>
    <w:rsid w:val="0093603E"/>
    <w:rsid w:val="00936B48"/>
    <w:rsid w:val="0094485E"/>
    <w:rsid w:val="00945639"/>
    <w:rsid w:val="00946667"/>
    <w:rsid w:val="009507AB"/>
    <w:rsid w:val="00991153"/>
    <w:rsid w:val="009949A2"/>
    <w:rsid w:val="00997D60"/>
    <w:rsid w:val="009A0F1B"/>
    <w:rsid w:val="009A6DAD"/>
    <w:rsid w:val="009C5EEB"/>
    <w:rsid w:val="009C6570"/>
    <w:rsid w:val="009E1D52"/>
    <w:rsid w:val="009F1937"/>
    <w:rsid w:val="009F2B3D"/>
    <w:rsid w:val="009F57A0"/>
    <w:rsid w:val="00A03105"/>
    <w:rsid w:val="00A052CD"/>
    <w:rsid w:val="00A067FB"/>
    <w:rsid w:val="00A14373"/>
    <w:rsid w:val="00A159EB"/>
    <w:rsid w:val="00A16F40"/>
    <w:rsid w:val="00A46DBC"/>
    <w:rsid w:val="00A5132D"/>
    <w:rsid w:val="00A66BEE"/>
    <w:rsid w:val="00A71B55"/>
    <w:rsid w:val="00A774F6"/>
    <w:rsid w:val="00A85756"/>
    <w:rsid w:val="00A94B3E"/>
    <w:rsid w:val="00A9659F"/>
    <w:rsid w:val="00AA3537"/>
    <w:rsid w:val="00AA65F4"/>
    <w:rsid w:val="00AB1D7B"/>
    <w:rsid w:val="00AD1CDE"/>
    <w:rsid w:val="00AE572E"/>
    <w:rsid w:val="00AF082E"/>
    <w:rsid w:val="00AF6714"/>
    <w:rsid w:val="00B0025B"/>
    <w:rsid w:val="00B0684B"/>
    <w:rsid w:val="00B116DF"/>
    <w:rsid w:val="00B12C7C"/>
    <w:rsid w:val="00B1307D"/>
    <w:rsid w:val="00B26E11"/>
    <w:rsid w:val="00B27A4B"/>
    <w:rsid w:val="00B331DA"/>
    <w:rsid w:val="00B3638C"/>
    <w:rsid w:val="00B5790C"/>
    <w:rsid w:val="00B70214"/>
    <w:rsid w:val="00B727EE"/>
    <w:rsid w:val="00B75411"/>
    <w:rsid w:val="00B758FA"/>
    <w:rsid w:val="00B77C24"/>
    <w:rsid w:val="00B813FE"/>
    <w:rsid w:val="00B8617E"/>
    <w:rsid w:val="00BA1184"/>
    <w:rsid w:val="00BD15A8"/>
    <w:rsid w:val="00BD4154"/>
    <w:rsid w:val="00C0437E"/>
    <w:rsid w:val="00C117DA"/>
    <w:rsid w:val="00C1639F"/>
    <w:rsid w:val="00C25A8C"/>
    <w:rsid w:val="00C3045A"/>
    <w:rsid w:val="00C3163B"/>
    <w:rsid w:val="00C47A55"/>
    <w:rsid w:val="00C636A6"/>
    <w:rsid w:val="00C87505"/>
    <w:rsid w:val="00C91AB3"/>
    <w:rsid w:val="00C9367E"/>
    <w:rsid w:val="00C95CFC"/>
    <w:rsid w:val="00C97178"/>
    <w:rsid w:val="00CA2560"/>
    <w:rsid w:val="00CA3FCD"/>
    <w:rsid w:val="00CA40A7"/>
    <w:rsid w:val="00CC63AC"/>
    <w:rsid w:val="00CE10BB"/>
    <w:rsid w:val="00CF5195"/>
    <w:rsid w:val="00CF639D"/>
    <w:rsid w:val="00D21D9A"/>
    <w:rsid w:val="00D54E5B"/>
    <w:rsid w:val="00D56280"/>
    <w:rsid w:val="00D620A8"/>
    <w:rsid w:val="00D67626"/>
    <w:rsid w:val="00D71C9C"/>
    <w:rsid w:val="00D739D5"/>
    <w:rsid w:val="00D759B2"/>
    <w:rsid w:val="00D7634D"/>
    <w:rsid w:val="00D82CBA"/>
    <w:rsid w:val="00D8396E"/>
    <w:rsid w:val="00D92814"/>
    <w:rsid w:val="00DA1C73"/>
    <w:rsid w:val="00DA2961"/>
    <w:rsid w:val="00DA3169"/>
    <w:rsid w:val="00DA40A4"/>
    <w:rsid w:val="00DB5B07"/>
    <w:rsid w:val="00DB6191"/>
    <w:rsid w:val="00DC79F6"/>
    <w:rsid w:val="00DD2AD8"/>
    <w:rsid w:val="00DE1B28"/>
    <w:rsid w:val="00DE7085"/>
    <w:rsid w:val="00DF250A"/>
    <w:rsid w:val="00DF44E9"/>
    <w:rsid w:val="00DF572F"/>
    <w:rsid w:val="00E0772F"/>
    <w:rsid w:val="00E1174D"/>
    <w:rsid w:val="00E13D4B"/>
    <w:rsid w:val="00E142FF"/>
    <w:rsid w:val="00E17FB4"/>
    <w:rsid w:val="00E43489"/>
    <w:rsid w:val="00E46B4D"/>
    <w:rsid w:val="00E55876"/>
    <w:rsid w:val="00E60686"/>
    <w:rsid w:val="00E60FA8"/>
    <w:rsid w:val="00E67593"/>
    <w:rsid w:val="00E77B42"/>
    <w:rsid w:val="00E82463"/>
    <w:rsid w:val="00E824C6"/>
    <w:rsid w:val="00EB4A94"/>
    <w:rsid w:val="00ED1B15"/>
    <w:rsid w:val="00ED2D67"/>
    <w:rsid w:val="00ED6192"/>
    <w:rsid w:val="00EE2FEA"/>
    <w:rsid w:val="00EE68DA"/>
    <w:rsid w:val="00EF3EEB"/>
    <w:rsid w:val="00F062E5"/>
    <w:rsid w:val="00F1605A"/>
    <w:rsid w:val="00F366DA"/>
    <w:rsid w:val="00F36F4C"/>
    <w:rsid w:val="00F44EF7"/>
    <w:rsid w:val="00F53674"/>
    <w:rsid w:val="00F5646C"/>
    <w:rsid w:val="00F57058"/>
    <w:rsid w:val="00F6379C"/>
    <w:rsid w:val="00F71422"/>
    <w:rsid w:val="00FB6D82"/>
    <w:rsid w:val="00FD3251"/>
    <w:rsid w:val="00FD3437"/>
    <w:rsid w:val="2829B486"/>
    <w:rsid w:val="430A6007"/>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43ACBC"/>
  <w15:chartTrackingRefBased/>
  <w15:docId w15:val="{D7BD10AE-1923-4E39-966C-B13E1119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9C6570"/>
    <w:pPr>
      <w:keepNext/>
      <w:spacing w:after="60"/>
      <w:outlineLvl w:val="2"/>
    </w:pPr>
    <w:rPr>
      <w:b/>
      <w:bCs/>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B0684B"/>
    <w:pPr>
      <w:spacing w:after="120" w:line="240" w:lineRule="auto"/>
    </w:pPr>
    <w:rPr>
      <w:color w:val="81B73E"/>
      <w:sz w:val="20"/>
      <w:lang w:val="en-GB"/>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Kommentarzeichen">
    <w:name w:val="annotation reference"/>
    <w:basedOn w:val="Absatz-Standardschriftart"/>
    <w:rsid w:val="002D58B3"/>
    <w:rPr>
      <w:sz w:val="16"/>
      <w:szCs w:val="16"/>
    </w:rPr>
  </w:style>
  <w:style w:type="paragraph" w:styleId="Kommentartext">
    <w:name w:val="annotation text"/>
    <w:basedOn w:val="Standard"/>
    <w:link w:val="KommentartextZchn"/>
    <w:rsid w:val="002D58B3"/>
    <w:pPr>
      <w:spacing w:line="240" w:lineRule="auto"/>
    </w:pPr>
    <w:rPr>
      <w:sz w:val="20"/>
    </w:rPr>
  </w:style>
  <w:style w:type="character" w:customStyle="1" w:styleId="KommentartextZchn">
    <w:name w:val="Kommentartext Zchn"/>
    <w:basedOn w:val="Absatz-Standardschriftart"/>
    <w:link w:val="Kommentartext"/>
    <w:rsid w:val="002D58B3"/>
    <w:rPr>
      <w:rFonts w:ascii="Arial" w:hAnsi="Arial" w:cs="Arial"/>
      <w:color w:val="1A171B"/>
      <w:lang w:val="de-DE" w:eastAsia="en-US"/>
    </w:rPr>
  </w:style>
  <w:style w:type="paragraph" w:styleId="Kommentarthema">
    <w:name w:val="annotation subject"/>
    <w:basedOn w:val="Kommentartext"/>
    <w:next w:val="Kommentartext"/>
    <w:link w:val="KommentarthemaZchn"/>
    <w:rsid w:val="002D58B3"/>
    <w:rPr>
      <w:b/>
      <w:bCs/>
    </w:rPr>
  </w:style>
  <w:style w:type="character" w:customStyle="1" w:styleId="KommentarthemaZchn">
    <w:name w:val="Kommentarthema Zchn"/>
    <w:basedOn w:val="KommentartextZchn"/>
    <w:link w:val="Kommentarthema"/>
    <w:rsid w:val="002D58B3"/>
    <w:rPr>
      <w:rFonts w:ascii="Arial" w:hAnsi="Arial" w:cs="Arial"/>
      <w:b/>
      <w:bCs/>
      <w:color w:val="1A171B"/>
      <w:lang w:val="de-DE" w:eastAsia="en-US"/>
    </w:rPr>
  </w:style>
  <w:style w:type="paragraph" w:styleId="berarbeitung">
    <w:name w:val="Revision"/>
    <w:hidden/>
    <w:uiPriority w:val="71"/>
    <w:unhideWhenUsed/>
    <w:rsid w:val="00633D69"/>
    <w:rPr>
      <w:rFonts w:ascii="Arial" w:hAnsi="Arial" w:cs="Arial"/>
      <w:color w:val="1A171B"/>
      <w:sz w:val="22"/>
      <w:lang w:val="de-DE" w:eastAsia="en-US"/>
    </w:rPr>
  </w:style>
  <w:style w:type="character" w:styleId="NichtaufgelsteErwhnung">
    <w:name w:val="Unresolved Mention"/>
    <w:basedOn w:val="Absatz-Standardschriftart"/>
    <w:uiPriority w:val="99"/>
    <w:semiHidden/>
    <w:unhideWhenUsed/>
    <w:rsid w:val="008D5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924">
      <w:bodyDiv w:val="1"/>
      <w:marLeft w:val="0"/>
      <w:marRight w:val="0"/>
      <w:marTop w:val="0"/>
      <w:marBottom w:val="0"/>
      <w:divBdr>
        <w:top w:val="none" w:sz="0" w:space="0" w:color="auto"/>
        <w:left w:val="none" w:sz="0" w:space="0" w:color="auto"/>
        <w:bottom w:val="none" w:sz="0" w:space="0" w:color="auto"/>
        <w:right w:val="none" w:sz="0" w:space="0" w:color="auto"/>
      </w:divBdr>
    </w:div>
    <w:div w:id="779179982">
      <w:bodyDiv w:val="1"/>
      <w:marLeft w:val="0"/>
      <w:marRight w:val="0"/>
      <w:marTop w:val="0"/>
      <w:marBottom w:val="0"/>
      <w:divBdr>
        <w:top w:val="none" w:sz="0" w:space="0" w:color="auto"/>
        <w:left w:val="none" w:sz="0" w:space="0" w:color="auto"/>
        <w:bottom w:val="none" w:sz="0" w:space="0" w:color="auto"/>
        <w:right w:val="none" w:sz="0" w:space="0" w:color="auto"/>
      </w:divBdr>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78418299">
      <w:bodyDiv w:val="1"/>
      <w:marLeft w:val="0"/>
      <w:marRight w:val="0"/>
      <w:marTop w:val="0"/>
      <w:marBottom w:val="0"/>
      <w:divBdr>
        <w:top w:val="none" w:sz="0" w:space="0" w:color="auto"/>
        <w:left w:val="none" w:sz="0" w:space="0" w:color="auto"/>
        <w:bottom w:val="none" w:sz="0" w:space="0" w:color="auto"/>
        <w:right w:val="none" w:sz="0" w:space="0" w:color="auto"/>
      </w:divBdr>
    </w:div>
    <w:div w:id="1126465191">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432816074">
      <w:bodyDiv w:val="1"/>
      <w:marLeft w:val="0"/>
      <w:marRight w:val="0"/>
      <w:marTop w:val="0"/>
      <w:marBottom w:val="0"/>
      <w:divBdr>
        <w:top w:val="none" w:sz="0" w:space="0" w:color="auto"/>
        <w:left w:val="none" w:sz="0" w:space="0" w:color="auto"/>
        <w:bottom w:val="none" w:sz="0" w:space="0" w:color="auto"/>
        <w:right w:val="none" w:sz="0" w:space="0" w:color="auto"/>
      </w:divBdr>
    </w:div>
    <w:div w:id="1565993526">
      <w:bodyDiv w:val="1"/>
      <w:marLeft w:val="0"/>
      <w:marRight w:val="0"/>
      <w:marTop w:val="0"/>
      <w:marBottom w:val="0"/>
      <w:divBdr>
        <w:top w:val="none" w:sz="0" w:space="0" w:color="auto"/>
        <w:left w:val="none" w:sz="0" w:space="0" w:color="auto"/>
        <w:bottom w:val="none" w:sz="0" w:space="0" w:color="auto"/>
        <w:right w:val="none" w:sz="0" w:space="0" w:color="auto"/>
      </w:divBdr>
    </w:div>
    <w:div w:id="1960258810">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444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gelglob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obias.neumann@engel.a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5ED69F59BC06A449D7F75ABEDEA6CF2" ma:contentTypeVersion="17" ma:contentTypeDescription="Ein neues Dokument erstellen." ma:contentTypeScope="" ma:versionID="86e0d5280722883ca6da4cd6f21c5dd7">
  <xsd:schema xmlns:xsd="http://www.w3.org/2001/XMLSchema" xmlns:xs="http://www.w3.org/2001/XMLSchema" xmlns:p="http://schemas.microsoft.com/office/2006/metadata/properties" xmlns:ns2="0227e207-72f5-491a-a4e5-c2672ae48f53" xmlns:ns3="46f49fbf-5b57-45d1-916e-364917a5a9e9" targetNamespace="http://schemas.microsoft.com/office/2006/metadata/properties" ma:root="true" ma:fieldsID="9ef2d2f5cac99d0553e36d0a35ee3b12" ns2:_="" ns3:_="">
    <xsd:import namespace="0227e207-72f5-491a-a4e5-c2672ae48f53"/>
    <xsd:import namespace="46f49fbf-5b57-45d1-916e-364917a5a9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7e207-72f5-491a-a4e5-c2672ae48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df6f476-1822-4fc9-8e4a-68c4a6cf00d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49fbf-5b57-45d1-916e-364917a5a9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a29fde-0f4d-4335-9e6d-657a36ca432b}" ma:internalName="TaxCatchAll" ma:showField="CatchAllData" ma:web="46f49fbf-5b57-45d1-916e-364917a5a9e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6f49fbf-5b57-45d1-916e-364917a5a9e9" xsi:nil="true"/>
    <lcf76f155ced4ddcb4097134ff3c332f xmlns="0227e207-72f5-491a-a4e5-c2672ae48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customXml/itemProps2.xml><?xml version="1.0" encoding="utf-8"?>
<ds:datastoreItem xmlns:ds="http://schemas.openxmlformats.org/officeDocument/2006/customXml" ds:itemID="{A19276FD-A3DE-4066-8C98-268F9C6AA279}"/>
</file>

<file path=customXml/itemProps3.xml><?xml version="1.0" encoding="utf-8"?>
<ds:datastoreItem xmlns:ds="http://schemas.openxmlformats.org/officeDocument/2006/customXml" ds:itemID="{62E21B3F-1915-4B42-9FA3-FBBDC6C2BFE8}"/>
</file>

<file path=customXml/itemProps4.xml><?xml version="1.0" encoding="utf-8"?>
<ds:datastoreItem xmlns:ds="http://schemas.openxmlformats.org/officeDocument/2006/customXml" ds:itemID="{030B037C-B10E-4563-9509-858C42A0EC6D}"/>
</file>

<file path=docProps/app.xml><?xml version="1.0" encoding="utf-8"?>
<Properties xmlns="http://schemas.openxmlformats.org/officeDocument/2006/extended-properties" xmlns:vt="http://schemas.openxmlformats.org/officeDocument/2006/docPropsVTypes">
  <Template>ENGEL-Pressemitteilung.dot</Template>
  <TotalTime>0</TotalTime>
  <Pages>5</Pages>
  <Words>1038</Words>
  <Characters>8055</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AUSTRIA GmbH</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Neumann Tobias</cp:lastModifiedBy>
  <cp:revision>5</cp:revision>
  <cp:lastPrinted>2023-03-03T17:48:00Z</cp:lastPrinted>
  <dcterms:created xsi:type="dcterms:W3CDTF">2026-03-17T17:58:00Z</dcterms:created>
  <dcterms:modified xsi:type="dcterms:W3CDTF">2026-03-17T18:49:00Z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0x01010025ED69F59BC06A449D7F75ABEDEA6CF2</vt:lpwstr>
  </property>
</Properties>
</file>