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F1FC6" w14:textId="7A0FE0ED" w:rsidR="004003C6" w:rsidRPr="00C25FD7" w:rsidRDefault="008230D6" w:rsidP="00EC0850">
      <w:pPr>
        <w:spacing w:before="120" w:line="312" w:lineRule="auto"/>
        <w:jc w:val="left"/>
        <w:rPr>
          <w:sz w:val="28"/>
          <w:szCs w:val="28"/>
        </w:rPr>
      </w:pPr>
      <w:r w:rsidRPr="00C25FD7">
        <w:rPr>
          <w:sz w:val="28"/>
          <w:szCs w:val="28"/>
        </w:rPr>
        <w:t xml:space="preserve">Bauteilkosten im </w:t>
      </w:r>
      <w:r w:rsidR="00C86A00">
        <w:rPr>
          <w:sz w:val="28"/>
          <w:szCs w:val="28"/>
        </w:rPr>
        <w:t>der Serienfertigung senken</w:t>
      </w:r>
      <w:r w:rsidRPr="00C25FD7">
        <w:rPr>
          <w:sz w:val="28"/>
          <w:szCs w:val="28"/>
        </w:rPr>
        <w:t>:</w:t>
      </w:r>
      <w:r>
        <w:br/>
      </w:r>
      <w:r w:rsidRPr="009D0883">
        <w:rPr>
          <w:b/>
          <w:bCs/>
          <w:sz w:val="28"/>
          <w:szCs w:val="28"/>
        </w:rPr>
        <w:t xml:space="preserve">Die ENGEL Gruppe </w:t>
      </w:r>
      <w:r w:rsidR="00091B46">
        <w:rPr>
          <w:b/>
          <w:bCs/>
          <w:sz w:val="28"/>
          <w:szCs w:val="28"/>
        </w:rPr>
        <w:t>zeig</w:t>
      </w:r>
      <w:r w:rsidR="00EA7518" w:rsidRPr="009D0883">
        <w:rPr>
          <w:b/>
          <w:bCs/>
          <w:sz w:val="28"/>
          <w:szCs w:val="28"/>
        </w:rPr>
        <w:t xml:space="preserve">t auf der </w:t>
      </w:r>
      <w:proofErr w:type="spellStart"/>
      <w:r w:rsidR="00EA7518" w:rsidRPr="009D0883">
        <w:rPr>
          <w:b/>
          <w:bCs/>
          <w:sz w:val="28"/>
          <w:szCs w:val="28"/>
        </w:rPr>
        <w:t>Chinaplas</w:t>
      </w:r>
      <w:proofErr w:type="spellEnd"/>
      <w:r w:rsidR="00EA7518" w:rsidRPr="009D0883">
        <w:rPr>
          <w:b/>
          <w:bCs/>
          <w:sz w:val="28"/>
          <w:szCs w:val="28"/>
        </w:rPr>
        <w:t xml:space="preserve"> 2026 </w:t>
      </w:r>
      <w:r w:rsidR="000375AF">
        <w:rPr>
          <w:b/>
          <w:bCs/>
          <w:sz w:val="28"/>
          <w:szCs w:val="28"/>
        </w:rPr>
        <w:t>leistungsstarke</w:t>
      </w:r>
      <w:r w:rsidR="006251B1">
        <w:rPr>
          <w:b/>
          <w:bCs/>
          <w:sz w:val="28"/>
          <w:szCs w:val="28"/>
        </w:rPr>
        <w:t xml:space="preserve"> </w:t>
      </w:r>
      <w:r w:rsidR="00EA7518" w:rsidRPr="009D0883">
        <w:rPr>
          <w:b/>
          <w:bCs/>
          <w:sz w:val="28"/>
          <w:szCs w:val="28"/>
        </w:rPr>
        <w:t xml:space="preserve">Lösungen </w:t>
      </w:r>
      <w:r w:rsidR="009D0883" w:rsidRPr="009D0883">
        <w:rPr>
          <w:b/>
          <w:bCs/>
          <w:sz w:val="28"/>
          <w:szCs w:val="28"/>
        </w:rPr>
        <w:t xml:space="preserve">für </w:t>
      </w:r>
      <w:r w:rsidR="00F27D0D">
        <w:rPr>
          <w:b/>
          <w:bCs/>
          <w:sz w:val="28"/>
          <w:szCs w:val="28"/>
        </w:rPr>
        <w:t>Automotive</w:t>
      </w:r>
      <w:r w:rsidR="00D11A4D">
        <w:rPr>
          <w:b/>
          <w:bCs/>
          <w:sz w:val="28"/>
          <w:szCs w:val="28"/>
        </w:rPr>
        <w:t>-Anwendungen</w:t>
      </w:r>
    </w:p>
    <w:p w14:paraId="458387FA" w14:textId="77777777" w:rsidR="004003C6" w:rsidRDefault="004003C6" w:rsidP="00EC0850">
      <w:pPr>
        <w:spacing w:before="120" w:line="312" w:lineRule="auto"/>
        <w:jc w:val="left"/>
        <w:rPr>
          <w:i/>
          <w:iCs/>
        </w:rPr>
      </w:pPr>
    </w:p>
    <w:p w14:paraId="11F50882" w14:textId="21C87444" w:rsidR="0087016C" w:rsidRPr="00EB2B0B" w:rsidRDefault="00C31071" w:rsidP="00EC0850">
      <w:pPr>
        <w:spacing w:before="120" w:line="312" w:lineRule="auto"/>
        <w:jc w:val="left"/>
        <w:rPr>
          <w:i/>
          <w:iCs/>
        </w:rPr>
      </w:pPr>
      <w:r w:rsidRPr="004003C6">
        <w:rPr>
          <w:i/>
          <w:iCs/>
        </w:rPr>
        <w:t xml:space="preserve">Schwertberg/Österreich </w:t>
      </w:r>
      <w:r w:rsidR="004003C6" w:rsidRPr="004003C6">
        <w:rPr>
          <w:i/>
          <w:iCs/>
        </w:rPr>
        <w:t>–</w:t>
      </w:r>
      <w:r w:rsidRPr="004003C6">
        <w:rPr>
          <w:i/>
          <w:iCs/>
        </w:rPr>
        <w:t xml:space="preserve"> Apr</w:t>
      </w:r>
      <w:r w:rsidR="004003C6" w:rsidRPr="004003C6">
        <w:rPr>
          <w:i/>
          <w:iCs/>
        </w:rPr>
        <w:t>il 2026</w:t>
      </w:r>
      <w:r w:rsidR="00EB2B0B">
        <w:rPr>
          <w:i/>
          <w:iCs/>
        </w:rPr>
        <w:br/>
      </w:r>
      <w:r w:rsidR="0087016C" w:rsidRPr="006B14E7">
        <w:rPr>
          <w:b/>
          <w:bCs/>
        </w:rPr>
        <w:t xml:space="preserve">Auf der </w:t>
      </w:r>
      <w:proofErr w:type="spellStart"/>
      <w:r w:rsidR="0087016C" w:rsidRPr="006B14E7">
        <w:rPr>
          <w:b/>
          <w:bCs/>
        </w:rPr>
        <w:t>Chinaplas</w:t>
      </w:r>
      <w:proofErr w:type="spellEnd"/>
      <w:r w:rsidR="0087016C" w:rsidRPr="006B14E7">
        <w:rPr>
          <w:b/>
          <w:bCs/>
        </w:rPr>
        <w:t xml:space="preserve"> 2026, die vom 21. bis 24. April in Shanghai stattfindet, </w:t>
      </w:r>
      <w:r w:rsidR="006E7939">
        <w:rPr>
          <w:b/>
          <w:bCs/>
        </w:rPr>
        <w:t>stellt</w:t>
      </w:r>
      <w:r w:rsidR="0087016C" w:rsidRPr="006B14E7">
        <w:rPr>
          <w:b/>
          <w:bCs/>
        </w:rPr>
        <w:t xml:space="preserve"> die ENGEL Gruppe</w:t>
      </w:r>
      <w:r w:rsidR="00F41862">
        <w:rPr>
          <w:b/>
          <w:bCs/>
        </w:rPr>
        <w:t xml:space="preserve"> die Reduktion von </w:t>
      </w:r>
      <w:r w:rsidR="0087016C" w:rsidRPr="006B14E7">
        <w:rPr>
          <w:b/>
          <w:bCs/>
        </w:rPr>
        <w:t>Bauteilkosten, Materialeinsatz und Investitionen in der Serienfertigung</w:t>
      </w:r>
      <w:r w:rsidR="00247756">
        <w:rPr>
          <w:b/>
          <w:bCs/>
        </w:rPr>
        <w:t xml:space="preserve"> in den Mittelpunkt</w:t>
      </w:r>
      <w:r w:rsidR="009662A3">
        <w:rPr>
          <w:b/>
          <w:bCs/>
        </w:rPr>
        <w:t xml:space="preserve"> des Messeauftritts</w:t>
      </w:r>
      <w:r w:rsidR="0087016C" w:rsidRPr="006B14E7">
        <w:rPr>
          <w:b/>
          <w:bCs/>
        </w:rPr>
        <w:t xml:space="preserve">. </w:t>
      </w:r>
      <w:r w:rsidR="00F027DC">
        <w:rPr>
          <w:b/>
          <w:bCs/>
        </w:rPr>
        <w:t>Der international agierende Hersteller von Spritzgießlösungen zeigt</w:t>
      </w:r>
      <w:r w:rsidR="0087016C" w:rsidRPr="006B14E7">
        <w:rPr>
          <w:b/>
          <w:bCs/>
        </w:rPr>
        <w:t xml:space="preserve"> Produktions</w:t>
      </w:r>
      <w:r w:rsidR="00C940FE">
        <w:rPr>
          <w:b/>
          <w:bCs/>
        </w:rPr>
        <w:t>zellen</w:t>
      </w:r>
      <w:r w:rsidR="0087016C" w:rsidRPr="006B14E7">
        <w:rPr>
          <w:b/>
          <w:bCs/>
        </w:rPr>
        <w:t xml:space="preserve">, die Prozessschritte zusammenführen, Ausschuss reduzieren und stabile Fertigung auch bei anspruchsvollen Materialien und Geometrien </w:t>
      </w:r>
      <w:r w:rsidR="00AF2984">
        <w:rPr>
          <w:b/>
          <w:bCs/>
        </w:rPr>
        <w:t>ermöglichen</w:t>
      </w:r>
      <w:r w:rsidR="0087016C" w:rsidRPr="006B14E7">
        <w:rPr>
          <w:b/>
          <w:bCs/>
        </w:rPr>
        <w:t xml:space="preserve">. Insgesamt sechs Anwendungen werden im Live-Betrieb präsentiert, davon drei für den </w:t>
      </w:r>
      <w:hyperlink r:id="rId8" w:history="1">
        <w:r w:rsidR="0087016C" w:rsidRPr="00AB1C19">
          <w:rPr>
            <w:rStyle w:val="Hyperlink"/>
            <w:b/>
            <w:bCs/>
            <w:color w:val="000000" w:themeColor="text1"/>
          </w:rPr>
          <w:t>Automobilsektor</w:t>
        </w:r>
      </w:hyperlink>
      <w:r w:rsidR="0087016C" w:rsidRPr="00AB1C19">
        <w:rPr>
          <w:b/>
          <w:bCs/>
          <w:color w:val="000000" w:themeColor="text1"/>
        </w:rPr>
        <w:t xml:space="preserve">. </w:t>
      </w:r>
      <w:r w:rsidR="004A1866" w:rsidRPr="00AB1C19">
        <w:rPr>
          <w:b/>
          <w:bCs/>
          <w:color w:val="000000" w:themeColor="text1"/>
        </w:rPr>
        <w:t>Diese</w:t>
      </w:r>
      <w:r w:rsidR="000D6D8C" w:rsidRPr="000D6D8C">
        <w:rPr>
          <w:b/>
          <w:bCs/>
        </w:rPr>
        <w:t xml:space="preserve"> </w:t>
      </w:r>
      <w:r w:rsidR="00C311B7">
        <w:rPr>
          <w:b/>
          <w:bCs/>
        </w:rPr>
        <w:t>umfassen</w:t>
      </w:r>
      <w:r w:rsidR="000D6D8C" w:rsidRPr="000D6D8C">
        <w:rPr>
          <w:b/>
          <w:bCs/>
        </w:rPr>
        <w:t xml:space="preserve"> die wirtschaftliche Umsetzung von Leichtbaukonzepten, die Integration funktionaler und dekorativer Oberflächen direkt im Spritzgießprozess sowie die Fertigung komplexer Bauteile mit reduziertem Platz</w:t>
      </w:r>
      <w:r w:rsidR="008C104E">
        <w:rPr>
          <w:b/>
          <w:bCs/>
        </w:rPr>
        <w:t>- und Investitions</w:t>
      </w:r>
      <w:r w:rsidR="000D6D8C" w:rsidRPr="000D6D8C">
        <w:rPr>
          <w:b/>
          <w:bCs/>
        </w:rPr>
        <w:t>bedarf.</w:t>
      </w:r>
      <w:r w:rsidR="0087016C" w:rsidRPr="006B14E7">
        <w:rPr>
          <w:b/>
          <w:bCs/>
        </w:rPr>
        <w:t xml:space="preserve"> </w:t>
      </w:r>
      <w:r w:rsidR="00FC5D15" w:rsidRPr="00FC5D15">
        <w:rPr>
          <w:b/>
          <w:bCs/>
        </w:rPr>
        <w:t xml:space="preserve">Weitere Exponate für die Bereiche </w:t>
      </w:r>
      <w:proofErr w:type="spellStart"/>
      <w:r w:rsidR="00FC5D15" w:rsidRPr="00FC5D15">
        <w:rPr>
          <w:b/>
          <w:bCs/>
        </w:rPr>
        <w:t>Packaging</w:t>
      </w:r>
      <w:proofErr w:type="spellEnd"/>
      <w:r w:rsidR="00FC5D15" w:rsidRPr="00FC5D15">
        <w:rPr>
          <w:b/>
          <w:bCs/>
        </w:rPr>
        <w:t xml:space="preserve">, Medical und Technical </w:t>
      </w:r>
      <w:proofErr w:type="spellStart"/>
      <w:r w:rsidR="00FC5D15" w:rsidRPr="00FC5D15">
        <w:rPr>
          <w:b/>
          <w:bCs/>
        </w:rPr>
        <w:t>Moulding</w:t>
      </w:r>
      <w:proofErr w:type="spellEnd"/>
      <w:r w:rsidR="00FC5D15" w:rsidRPr="00FC5D15">
        <w:rPr>
          <w:b/>
          <w:bCs/>
        </w:rPr>
        <w:t xml:space="preserve"> ergänzen das Portfolio</w:t>
      </w:r>
      <w:r w:rsidR="009D0BB3">
        <w:rPr>
          <w:b/>
          <w:bCs/>
        </w:rPr>
        <w:t>,</w:t>
      </w:r>
      <w:r w:rsidR="0087016C" w:rsidRPr="006B14E7">
        <w:rPr>
          <w:b/>
          <w:bCs/>
        </w:rPr>
        <w:t xml:space="preserve"> d</w:t>
      </w:r>
      <w:r w:rsidR="009D0BB3">
        <w:rPr>
          <w:b/>
          <w:bCs/>
        </w:rPr>
        <w:t>as</w:t>
      </w:r>
      <w:r w:rsidR="0087016C" w:rsidRPr="006B14E7">
        <w:rPr>
          <w:b/>
          <w:bCs/>
        </w:rPr>
        <w:t xml:space="preserve"> auf hohe Stückzahlen, kurze Zykluszeiten und reproduzierbare Qualität ausgelegt </w:t>
      </w:r>
      <w:r w:rsidR="009D0BB3">
        <w:rPr>
          <w:b/>
          <w:bCs/>
        </w:rPr>
        <w:t>ist</w:t>
      </w:r>
      <w:r w:rsidR="0087016C" w:rsidRPr="006B14E7">
        <w:rPr>
          <w:b/>
          <w:bCs/>
        </w:rPr>
        <w:t>.</w:t>
      </w:r>
    </w:p>
    <w:p w14:paraId="659E6F50" w14:textId="77777777" w:rsidR="00F53EF5" w:rsidRDefault="00F53EF5" w:rsidP="00EC0850">
      <w:pPr>
        <w:spacing w:before="120" w:line="312" w:lineRule="auto"/>
        <w:jc w:val="left"/>
      </w:pPr>
    </w:p>
    <w:p w14:paraId="5AD26CA6" w14:textId="77777777" w:rsidR="00CF4A9C" w:rsidRDefault="00EC0850" w:rsidP="00EC0850">
      <w:pPr>
        <w:spacing w:before="120" w:line="312" w:lineRule="auto"/>
        <w:jc w:val="left"/>
        <w:rPr>
          <w:b/>
          <w:bCs/>
        </w:rPr>
      </w:pPr>
      <w:r w:rsidRPr="00EC0850">
        <w:rPr>
          <w:b/>
          <w:bCs/>
        </w:rPr>
        <w:t xml:space="preserve">Oberflächenveredelung direkt im Spritzgießprozess mit der ENGEL </w:t>
      </w:r>
      <w:proofErr w:type="spellStart"/>
      <w:r w:rsidRPr="00EC0850">
        <w:rPr>
          <w:b/>
          <w:bCs/>
        </w:rPr>
        <w:t>clearmelt</w:t>
      </w:r>
      <w:proofErr w:type="spellEnd"/>
      <w:r w:rsidRPr="00EC0850">
        <w:rPr>
          <w:b/>
          <w:bCs/>
        </w:rPr>
        <w:t xml:space="preserve"> Technologie</w:t>
      </w:r>
    </w:p>
    <w:p w14:paraId="5E88964D" w14:textId="77777777" w:rsidR="003D5821" w:rsidRDefault="00F67104" w:rsidP="003D5821">
      <w:pPr>
        <w:spacing w:before="120" w:line="312" w:lineRule="auto"/>
        <w:jc w:val="center"/>
        <w:rPr>
          <w:i/>
          <w:iCs/>
          <w:sz w:val="20"/>
          <w:szCs w:val="20"/>
        </w:rPr>
      </w:pPr>
      <w:r>
        <w:rPr>
          <w:noProof/>
        </w:rPr>
        <w:drawing>
          <wp:inline distT="0" distB="0" distL="0" distR="0" wp14:anchorId="62E35A80" wp14:editId="6BEA9626">
            <wp:extent cx="4141252" cy="2273300"/>
            <wp:effectExtent l="0" t="0" r="0" b="0"/>
            <wp:docPr id="1686714824" name="Grafik 1" descr="Ein Bild, das Maschine, Motor enthält.&#10;&#10;KI-generierte Inhalte können fehlerhaft sein.">
              <a:extLst xmlns:a="http://schemas.openxmlformats.org/drawingml/2006/main">
                <a:ext uri="{FF2B5EF4-FFF2-40B4-BE49-F238E27FC236}">
                  <a16:creationId xmlns:a16="http://schemas.microsoft.com/office/drawing/2014/main" id="{65858706-7B33-4D4D-BC22-B4CBA20AD8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714824" name="Grafik 1" descr="Ein Bild, das Maschine, Motor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2652" b="14132"/>
                    <a:stretch>
                      <a:fillRect/>
                    </a:stretch>
                  </pic:blipFill>
                  <pic:spPr bwMode="auto">
                    <a:xfrm>
                      <a:off x="0" y="0"/>
                      <a:ext cx="4216549" cy="2314633"/>
                    </a:xfrm>
                    <a:prstGeom prst="rect">
                      <a:avLst/>
                    </a:prstGeom>
                    <a:noFill/>
                    <a:ln>
                      <a:noFill/>
                    </a:ln>
                    <a:extLst>
                      <a:ext uri="{53640926-AAD7-44D8-BBD7-CCE9431645EC}">
                        <a14:shadowObscured xmlns:a14="http://schemas.microsoft.com/office/drawing/2010/main"/>
                      </a:ext>
                    </a:extLst>
                  </pic:spPr>
                </pic:pic>
              </a:graphicData>
            </a:graphic>
          </wp:inline>
        </w:drawing>
      </w:r>
      <w:r w:rsidR="00EB7203">
        <w:rPr>
          <w:b/>
          <w:bCs/>
        </w:rPr>
        <w:br/>
      </w:r>
      <w:r w:rsidR="00EB7203" w:rsidRPr="00FA6DA3">
        <w:rPr>
          <w:i/>
          <w:iCs/>
          <w:sz w:val="20"/>
          <w:szCs w:val="20"/>
        </w:rPr>
        <w:t xml:space="preserve">Bild 1: </w:t>
      </w:r>
      <w:r w:rsidR="00FA6DA3" w:rsidRPr="00FA6DA3">
        <w:rPr>
          <w:i/>
          <w:iCs/>
          <w:sz w:val="20"/>
          <w:szCs w:val="20"/>
        </w:rPr>
        <w:t xml:space="preserve">Die ENGEL </w:t>
      </w:r>
      <w:proofErr w:type="spellStart"/>
      <w:r w:rsidR="00FA6DA3" w:rsidRPr="00FA6DA3">
        <w:rPr>
          <w:i/>
          <w:iCs/>
          <w:sz w:val="20"/>
          <w:szCs w:val="20"/>
        </w:rPr>
        <w:t>duo</w:t>
      </w:r>
      <w:proofErr w:type="spellEnd"/>
      <w:r w:rsidR="00FA6DA3" w:rsidRPr="00FA6DA3">
        <w:rPr>
          <w:i/>
          <w:iCs/>
          <w:sz w:val="20"/>
          <w:szCs w:val="20"/>
        </w:rPr>
        <w:t xml:space="preserve"> 700 in Wide-Platen-Ausführung ermöglicht die wirtschaftliche Fertigung großflächiger Automotive-Bauteile mit reduziertem </w:t>
      </w:r>
      <w:r w:rsidR="00FA6DA3">
        <w:rPr>
          <w:i/>
          <w:iCs/>
          <w:sz w:val="20"/>
          <w:szCs w:val="20"/>
        </w:rPr>
        <w:t>Platz</w:t>
      </w:r>
      <w:r w:rsidR="00FA6DA3" w:rsidRPr="00FA6DA3">
        <w:rPr>
          <w:i/>
          <w:iCs/>
          <w:sz w:val="20"/>
          <w:szCs w:val="20"/>
        </w:rPr>
        <w:t>bedarf und hoher Prozessintegration.</w:t>
      </w:r>
    </w:p>
    <w:p w14:paraId="62022C7E" w14:textId="742585BD" w:rsidR="00EA275F" w:rsidRPr="003D5821" w:rsidRDefault="00EC0850" w:rsidP="003D5821">
      <w:pPr>
        <w:spacing w:before="120" w:line="312" w:lineRule="auto"/>
        <w:jc w:val="left"/>
        <w:rPr>
          <w:i/>
          <w:iCs/>
          <w:sz w:val="20"/>
          <w:szCs w:val="20"/>
        </w:rPr>
      </w:pPr>
      <w:r w:rsidRPr="00EC0850">
        <w:br/>
      </w:r>
      <w:r w:rsidRPr="00EC0850">
        <w:br/>
      </w:r>
      <w:r w:rsidRPr="00EC0850">
        <w:lastRenderedPageBreak/>
        <w:t xml:space="preserve">ENGEL präsentiert eine Automotive-Produktionszelle mit einer </w:t>
      </w:r>
      <w:r w:rsidRPr="0089705F">
        <w:rPr>
          <w:color w:val="000000" w:themeColor="text1"/>
        </w:rPr>
        <w:t xml:space="preserve">ENGEL </w:t>
      </w:r>
      <w:hyperlink r:id="rId10" w:history="1">
        <w:proofErr w:type="spellStart"/>
        <w:r w:rsidRPr="0089705F">
          <w:rPr>
            <w:rStyle w:val="Hyperlink"/>
            <w:color w:val="000000" w:themeColor="text1"/>
          </w:rPr>
          <w:t>duo</w:t>
        </w:r>
        <w:proofErr w:type="spellEnd"/>
        <w:r w:rsidRPr="0089705F">
          <w:rPr>
            <w:rStyle w:val="Hyperlink"/>
            <w:color w:val="000000" w:themeColor="text1"/>
          </w:rPr>
          <w:t xml:space="preserve"> 700 Zwei-Platten Spritzgießmaschine</w:t>
        </w:r>
      </w:hyperlink>
      <w:r w:rsidRPr="0089705F">
        <w:rPr>
          <w:color w:val="000000" w:themeColor="text1"/>
        </w:rPr>
        <w:t xml:space="preserve"> für eine B</w:t>
      </w:r>
      <w:r w:rsidR="00E77252" w:rsidRPr="0089705F">
        <w:rPr>
          <w:color w:val="000000" w:themeColor="text1"/>
        </w:rPr>
        <w:t>-</w:t>
      </w:r>
      <w:r w:rsidRPr="0089705F">
        <w:rPr>
          <w:color w:val="000000" w:themeColor="text1"/>
        </w:rPr>
        <w:t>Säulenverkleidung</w:t>
      </w:r>
      <w:r w:rsidR="00CD5B8E" w:rsidRPr="0089705F">
        <w:rPr>
          <w:color w:val="000000" w:themeColor="text1"/>
        </w:rPr>
        <w:t xml:space="preserve"> mit integriertem, trans</w:t>
      </w:r>
      <w:r w:rsidR="00CD5B8E">
        <w:t>parentem Kamerafenster</w:t>
      </w:r>
      <w:r w:rsidRPr="00EC0850">
        <w:t xml:space="preserve">. In der vollautomatisierten 3K-Spritzgießzelle mit 7000 kN Schließkraft wird die B-Säulenverkleidung für den Interior-Bereich von Pkw mit der </w:t>
      </w:r>
      <w:r w:rsidRPr="00E03F50">
        <w:rPr>
          <w:color w:val="000000" w:themeColor="text1"/>
        </w:rPr>
        <w:t xml:space="preserve">ENGEL </w:t>
      </w:r>
      <w:hyperlink r:id="rId11" w:history="1">
        <w:proofErr w:type="spellStart"/>
        <w:r w:rsidRPr="00E03F50">
          <w:rPr>
            <w:rStyle w:val="Hyperlink"/>
            <w:color w:val="000000" w:themeColor="text1"/>
          </w:rPr>
          <w:t>clearmelt</w:t>
        </w:r>
        <w:proofErr w:type="spellEnd"/>
      </w:hyperlink>
      <w:r w:rsidRPr="00E03F50">
        <w:rPr>
          <w:color w:val="000000" w:themeColor="text1"/>
        </w:rPr>
        <w:t xml:space="preserve"> Technologie </w:t>
      </w:r>
      <w:r w:rsidRPr="00EC0850">
        <w:t>gefertigt.</w:t>
      </w:r>
    </w:p>
    <w:p w14:paraId="58A7C674" w14:textId="643EE031" w:rsidR="00EA275F" w:rsidRDefault="00EC0850" w:rsidP="00EC0850">
      <w:pPr>
        <w:spacing w:before="120" w:line="312" w:lineRule="auto"/>
        <w:jc w:val="left"/>
      </w:pPr>
      <w:r w:rsidRPr="00EC0850">
        <w:t xml:space="preserve">ENGEL </w:t>
      </w:r>
      <w:proofErr w:type="spellStart"/>
      <w:r w:rsidRPr="00EC0850">
        <w:t>clearmelt</w:t>
      </w:r>
      <w:proofErr w:type="spellEnd"/>
      <w:r w:rsidRPr="00EC0850">
        <w:t xml:space="preserve"> steht für das Lackieren von Bauteilen direkt im Werkzeug. Dies verkürzt die Prozesskette und reduziert die Investitionskosten erheblich. </w:t>
      </w:r>
      <w:r w:rsidR="004B68B9">
        <w:t>Zudem erzeugt das</w:t>
      </w:r>
      <w:r w:rsidRPr="00EC0850">
        <w:t xml:space="preserve"> Coating eine hochwertige und kratzfeste Oberfläche mit Selbstheilungseffekten.</w:t>
      </w:r>
    </w:p>
    <w:p w14:paraId="0A5A8E3C" w14:textId="0B373FEE" w:rsidR="00EB7203" w:rsidRPr="003D5821" w:rsidRDefault="00EB7203" w:rsidP="003D5821">
      <w:pPr>
        <w:spacing w:before="120" w:line="312" w:lineRule="auto"/>
        <w:jc w:val="center"/>
        <w:rPr>
          <w:i/>
          <w:iCs/>
          <w:sz w:val="20"/>
          <w:szCs w:val="20"/>
        </w:rPr>
      </w:pPr>
      <w:r>
        <w:rPr>
          <w:noProof/>
        </w:rPr>
        <w:drawing>
          <wp:inline distT="0" distB="0" distL="0" distR="0" wp14:anchorId="5538F597" wp14:editId="62BA1AB0">
            <wp:extent cx="3633766" cy="2438400"/>
            <wp:effectExtent l="0" t="0" r="5080" b="0"/>
            <wp:docPr id="817833245" name="Grafik 2">
              <a:extLst xmlns:a="http://schemas.openxmlformats.org/drawingml/2006/main">
                <a:ext uri="{FF2B5EF4-FFF2-40B4-BE49-F238E27FC236}">
                  <a16:creationId xmlns:a16="http://schemas.microsoft.com/office/drawing/2014/main" id="{DD428468-5269-47FE-8520-C5B77BF03A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0693" cy="2469890"/>
                    </a:xfrm>
                    <a:prstGeom prst="rect">
                      <a:avLst/>
                    </a:prstGeom>
                    <a:noFill/>
                    <a:ln>
                      <a:noFill/>
                    </a:ln>
                  </pic:spPr>
                </pic:pic>
              </a:graphicData>
            </a:graphic>
          </wp:inline>
        </w:drawing>
      </w:r>
      <w:r w:rsidR="00382BF2">
        <w:br/>
      </w:r>
      <w:r w:rsidR="00382BF2" w:rsidRPr="00382BF2">
        <w:rPr>
          <w:i/>
          <w:iCs/>
          <w:sz w:val="20"/>
          <w:szCs w:val="20"/>
        </w:rPr>
        <w:t>Bild 2:</w:t>
      </w:r>
      <w:r w:rsidR="003B6B29">
        <w:rPr>
          <w:i/>
          <w:iCs/>
          <w:sz w:val="20"/>
          <w:szCs w:val="20"/>
        </w:rPr>
        <w:t xml:space="preserve"> </w:t>
      </w:r>
      <w:r w:rsidR="00EB2048" w:rsidRPr="00EB2048">
        <w:rPr>
          <w:i/>
          <w:iCs/>
          <w:sz w:val="20"/>
          <w:szCs w:val="20"/>
        </w:rPr>
        <w:t xml:space="preserve">Die mit </w:t>
      </w:r>
      <w:proofErr w:type="spellStart"/>
      <w:r w:rsidR="00EB2048" w:rsidRPr="00EB2048">
        <w:rPr>
          <w:i/>
          <w:iCs/>
          <w:sz w:val="20"/>
          <w:szCs w:val="20"/>
        </w:rPr>
        <w:t>clearmelt</w:t>
      </w:r>
      <w:proofErr w:type="spellEnd"/>
      <w:r w:rsidR="00EB2048" w:rsidRPr="00EB2048">
        <w:rPr>
          <w:i/>
          <w:iCs/>
          <w:sz w:val="20"/>
          <w:szCs w:val="20"/>
        </w:rPr>
        <w:t xml:space="preserve"> gefertigte B-Säulenverkleidung zeigt die Integration der Oberflächenveredelung direkt in den Spritzgießprozess und reduziert so zusätzliche Prozessschritte</w:t>
      </w:r>
      <w:r w:rsidR="00EB2048">
        <w:rPr>
          <w:i/>
          <w:iCs/>
          <w:sz w:val="20"/>
          <w:szCs w:val="20"/>
        </w:rPr>
        <w:t>, Durchlaufzeiten</w:t>
      </w:r>
      <w:r w:rsidR="00EB2048" w:rsidRPr="00EB2048">
        <w:rPr>
          <w:i/>
          <w:iCs/>
          <w:sz w:val="20"/>
          <w:szCs w:val="20"/>
        </w:rPr>
        <w:t xml:space="preserve"> und Investitionen</w:t>
      </w:r>
      <w:r w:rsidR="003B6B29" w:rsidRPr="003B6B29">
        <w:rPr>
          <w:i/>
          <w:iCs/>
          <w:sz w:val="20"/>
          <w:szCs w:val="20"/>
        </w:rPr>
        <w:t>.</w:t>
      </w:r>
      <w:r w:rsidR="00382BF2">
        <w:br/>
      </w:r>
    </w:p>
    <w:p w14:paraId="04311C65" w14:textId="43C86CD7" w:rsidR="00EA275F" w:rsidRPr="00C5784D" w:rsidRDefault="00EC0850" w:rsidP="00EC0850">
      <w:pPr>
        <w:spacing w:before="120" w:line="312" w:lineRule="auto"/>
        <w:jc w:val="left"/>
        <w:rPr>
          <w:rFonts w:asciiTheme="minorHAnsi" w:hAnsiTheme="minorHAnsi" w:cstheme="minorHAnsi"/>
        </w:rPr>
      </w:pPr>
      <w:r w:rsidRPr="00EC0850">
        <w:t xml:space="preserve">Das Bauteil aus </w:t>
      </w:r>
      <w:r w:rsidR="001276E5">
        <w:t xml:space="preserve">transparentem und schwarzen </w:t>
      </w:r>
      <w:r w:rsidRPr="00EC0850">
        <w:t xml:space="preserve">Polycarbonat hat ein Teilegewicht von </w:t>
      </w:r>
      <w:r w:rsidRPr="00FA3507">
        <w:t>2</w:t>
      </w:r>
      <w:r w:rsidR="00112434" w:rsidRPr="00FA3507">
        <w:t>56</w:t>
      </w:r>
      <w:r w:rsidRPr="00FA3507">
        <w:t xml:space="preserve"> g</w:t>
      </w:r>
      <w:r w:rsidRPr="00EC0850">
        <w:t xml:space="preserve"> und wird zusätzlich mit </w:t>
      </w:r>
      <w:r w:rsidRPr="00FA3507">
        <w:t>90 g</w:t>
      </w:r>
      <w:r w:rsidRPr="00EC0850">
        <w:t xml:space="preserve"> Polyurethan überflutet. Die Spritzgießzelle ist mit einem in die CC300 Steuerung integrierten </w:t>
      </w:r>
      <w:r w:rsidRPr="00C73CAF">
        <w:rPr>
          <w:color w:val="000000" w:themeColor="text1"/>
        </w:rPr>
        <w:t xml:space="preserve">ENGEL </w:t>
      </w:r>
      <w:hyperlink r:id="rId13" w:history="1">
        <w:proofErr w:type="spellStart"/>
        <w:r w:rsidRPr="00C73CAF">
          <w:rPr>
            <w:rStyle w:val="Hyperlink"/>
            <w:color w:val="000000" w:themeColor="text1"/>
          </w:rPr>
          <w:t>easix</w:t>
        </w:r>
        <w:proofErr w:type="spellEnd"/>
        <w:r w:rsidRPr="00C73CAF">
          <w:rPr>
            <w:rStyle w:val="Hyperlink"/>
            <w:color w:val="000000" w:themeColor="text1"/>
          </w:rPr>
          <w:t xml:space="preserve"> Knickarmroboter</w:t>
        </w:r>
      </w:hyperlink>
      <w:r w:rsidRPr="00C73CAF">
        <w:rPr>
          <w:color w:val="000000" w:themeColor="text1"/>
        </w:rPr>
        <w:t xml:space="preserve"> ausgestattet</w:t>
      </w:r>
      <w:r w:rsidRPr="00EC0850">
        <w:t xml:space="preserve">, der die Bauteile entnimmt. Die gesamte Zykluszeit beträgt </w:t>
      </w:r>
      <w:r w:rsidRPr="00FA3507">
        <w:t>90 Sekunden</w:t>
      </w:r>
      <w:r w:rsidRPr="00EC0850">
        <w:t>.</w:t>
      </w:r>
    </w:p>
    <w:p w14:paraId="67AF2D96" w14:textId="2034AC5B" w:rsidR="00C5784D" w:rsidRPr="00C5784D" w:rsidRDefault="00C5784D" w:rsidP="00EC0850">
      <w:pPr>
        <w:spacing w:before="120" w:line="312" w:lineRule="auto"/>
        <w:jc w:val="left"/>
        <w:rPr>
          <w:rFonts w:asciiTheme="minorHAnsi" w:eastAsiaTheme="minorEastAsia" w:hAnsiTheme="minorHAnsi" w:cstheme="minorHAnsi"/>
          <w:kern w:val="0"/>
        </w:rPr>
      </w:pPr>
      <w:r w:rsidRPr="004A6063">
        <w:rPr>
          <w:rFonts w:asciiTheme="minorHAnsi" w:eastAsiaTheme="minorEastAsia" w:hAnsiTheme="minorHAnsi" w:cstheme="minorHAnsi"/>
          <w:kern w:val="0"/>
        </w:rPr>
        <w:t xml:space="preserve">Zusätzlich kommen auf dieser Produktionszelle mehrere digitale Assistenzsysteme zum Einsatz. </w:t>
      </w:r>
      <w:proofErr w:type="spellStart"/>
      <w:r w:rsidRPr="004A6063">
        <w:rPr>
          <w:rFonts w:asciiTheme="minorHAnsi" w:eastAsiaTheme="minorEastAsia" w:hAnsiTheme="minorHAnsi" w:cstheme="minorHAnsi"/>
          <w:kern w:val="0"/>
        </w:rPr>
        <w:t>iQ</w:t>
      </w:r>
      <w:proofErr w:type="spellEnd"/>
      <w:r w:rsidRPr="004A6063">
        <w:rPr>
          <w:rFonts w:asciiTheme="minorHAnsi" w:eastAsiaTheme="minorEastAsia" w:hAnsiTheme="minorHAnsi" w:cstheme="minorHAnsi"/>
          <w:kern w:val="0"/>
        </w:rPr>
        <w:t xml:space="preserve"> hold </w:t>
      </w:r>
      <w:proofErr w:type="spellStart"/>
      <w:r w:rsidRPr="004A6063">
        <w:rPr>
          <w:rFonts w:asciiTheme="minorHAnsi" w:eastAsiaTheme="minorEastAsia" w:hAnsiTheme="minorHAnsi" w:cstheme="minorHAnsi"/>
          <w:kern w:val="0"/>
        </w:rPr>
        <w:t>control</w:t>
      </w:r>
      <w:proofErr w:type="spellEnd"/>
      <w:r w:rsidRPr="004A6063">
        <w:rPr>
          <w:rFonts w:asciiTheme="minorHAnsi" w:eastAsiaTheme="minorEastAsia" w:hAnsiTheme="minorHAnsi" w:cstheme="minorHAnsi"/>
          <w:kern w:val="0"/>
        </w:rPr>
        <w:t xml:space="preserve"> stellt den Siegelpunkt und damit die Nachdruckzeit automatisch optimal ein. Dadurch lassen sich Zykluszeit und Rohmaterialeinsatz reduzieren. </w:t>
      </w:r>
      <w:proofErr w:type="spellStart"/>
      <w:r w:rsidRPr="004A6063">
        <w:rPr>
          <w:rFonts w:asciiTheme="minorHAnsi" w:eastAsiaTheme="minorEastAsia" w:hAnsiTheme="minorHAnsi" w:cstheme="minorHAnsi"/>
          <w:kern w:val="0"/>
        </w:rPr>
        <w:t>iQ</w:t>
      </w:r>
      <w:proofErr w:type="spellEnd"/>
      <w:r w:rsidRPr="004A6063">
        <w:rPr>
          <w:rFonts w:asciiTheme="minorHAnsi" w:eastAsiaTheme="minorEastAsia" w:hAnsiTheme="minorHAnsi" w:cstheme="minorHAnsi"/>
          <w:kern w:val="0"/>
        </w:rPr>
        <w:t xml:space="preserve"> </w:t>
      </w:r>
      <w:proofErr w:type="spellStart"/>
      <w:r w:rsidRPr="004A6063">
        <w:rPr>
          <w:rFonts w:asciiTheme="minorHAnsi" w:eastAsiaTheme="minorEastAsia" w:hAnsiTheme="minorHAnsi" w:cstheme="minorHAnsi"/>
          <w:kern w:val="0"/>
        </w:rPr>
        <w:t>weight</w:t>
      </w:r>
      <w:proofErr w:type="spellEnd"/>
      <w:r w:rsidRPr="004A6063">
        <w:rPr>
          <w:rFonts w:asciiTheme="minorHAnsi" w:eastAsiaTheme="minorEastAsia" w:hAnsiTheme="minorHAnsi" w:cstheme="minorHAnsi"/>
          <w:kern w:val="0"/>
        </w:rPr>
        <w:t xml:space="preserve"> </w:t>
      </w:r>
      <w:proofErr w:type="spellStart"/>
      <w:r w:rsidRPr="004A6063">
        <w:rPr>
          <w:rFonts w:asciiTheme="minorHAnsi" w:eastAsiaTheme="minorEastAsia" w:hAnsiTheme="minorHAnsi" w:cstheme="minorHAnsi"/>
          <w:kern w:val="0"/>
        </w:rPr>
        <w:t>control</w:t>
      </w:r>
      <w:proofErr w:type="spellEnd"/>
      <w:r w:rsidRPr="004A6063">
        <w:rPr>
          <w:rFonts w:asciiTheme="minorHAnsi" w:eastAsiaTheme="minorEastAsia" w:hAnsiTheme="minorHAnsi" w:cstheme="minorHAnsi"/>
          <w:kern w:val="0"/>
        </w:rPr>
        <w:t xml:space="preserve"> passt das Einspritzvolumen bei schwankenden Viskositäten automatisch und innerhalb desselben Schusses an, was die Bauteilqualität stabilisiert</w:t>
      </w:r>
      <w:r w:rsidR="0069097D" w:rsidRPr="004A6063">
        <w:rPr>
          <w:rFonts w:asciiTheme="minorHAnsi" w:eastAsiaTheme="minorEastAsia" w:hAnsiTheme="minorHAnsi" w:cstheme="minorHAnsi"/>
          <w:kern w:val="0"/>
        </w:rPr>
        <w:t>,</w:t>
      </w:r>
      <w:r w:rsidRPr="004A6063">
        <w:rPr>
          <w:rFonts w:asciiTheme="minorHAnsi" w:eastAsiaTheme="minorEastAsia" w:hAnsiTheme="minorHAnsi" w:cstheme="minorHAnsi"/>
          <w:kern w:val="0"/>
        </w:rPr>
        <w:t xml:space="preserve"> und Ausschuss reduziert. Der </w:t>
      </w:r>
      <w:proofErr w:type="spellStart"/>
      <w:r w:rsidRPr="004A6063">
        <w:rPr>
          <w:rFonts w:asciiTheme="minorHAnsi" w:eastAsiaTheme="minorEastAsia" w:hAnsiTheme="minorHAnsi" w:cstheme="minorHAnsi"/>
          <w:kern w:val="0"/>
        </w:rPr>
        <w:t>iQ</w:t>
      </w:r>
      <w:proofErr w:type="spellEnd"/>
      <w:r w:rsidRPr="004A6063">
        <w:rPr>
          <w:rFonts w:asciiTheme="minorHAnsi" w:eastAsiaTheme="minorEastAsia" w:hAnsiTheme="minorHAnsi" w:cstheme="minorHAnsi"/>
          <w:kern w:val="0"/>
        </w:rPr>
        <w:t xml:space="preserve"> </w:t>
      </w:r>
      <w:proofErr w:type="spellStart"/>
      <w:r w:rsidRPr="004A6063">
        <w:rPr>
          <w:rFonts w:asciiTheme="minorHAnsi" w:eastAsiaTheme="minorEastAsia" w:hAnsiTheme="minorHAnsi" w:cstheme="minorHAnsi"/>
          <w:kern w:val="0"/>
        </w:rPr>
        <w:t>process</w:t>
      </w:r>
      <w:proofErr w:type="spellEnd"/>
      <w:r w:rsidRPr="004A6063">
        <w:rPr>
          <w:rFonts w:asciiTheme="minorHAnsi" w:eastAsiaTheme="minorEastAsia" w:hAnsiTheme="minorHAnsi" w:cstheme="minorHAnsi"/>
          <w:kern w:val="0"/>
        </w:rPr>
        <w:t xml:space="preserve"> </w:t>
      </w:r>
      <w:proofErr w:type="spellStart"/>
      <w:r w:rsidRPr="004A6063">
        <w:rPr>
          <w:rFonts w:asciiTheme="minorHAnsi" w:eastAsiaTheme="minorEastAsia" w:hAnsiTheme="minorHAnsi" w:cstheme="minorHAnsi"/>
          <w:kern w:val="0"/>
        </w:rPr>
        <w:t>observer</w:t>
      </w:r>
      <w:proofErr w:type="spellEnd"/>
      <w:r w:rsidRPr="004A6063">
        <w:rPr>
          <w:rFonts w:asciiTheme="minorHAnsi" w:eastAsiaTheme="minorEastAsia" w:hAnsiTheme="minorHAnsi" w:cstheme="minorHAnsi"/>
          <w:kern w:val="0"/>
        </w:rPr>
        <w:t xml:space="preserve"> überwacht kontinuierlich alle Phasen des Spritzgießprozesses, visualisiert die Prozessstabilität und erkennt Abweichungen frühzeitig, bevor Ausschuss entsteht.</w:t>
      </w:r>
      <w:r w:rsidRPr="00C5784D">
        <w:rPr>
          <w:rFonts w:asciiTheme="minorHAnsi" w:eastAsiaTheme="minorEastAsia" w:hAnsiTheme="minorHAnsi" w:cstheme="minorHAnsi"/>
          <w:kern w:val="0"/>
        </w:rPr>
        <w:t xml:space="preserve"> </w:t>
      </w:r>
    </w:p>
    <w:p w14:paraId="08DF405B" w14:textId="3C461562" w:rsidR="00EA275F" w:rsidRDefault="00EC0850" w:rsidP="00EC0850">
      <w:pPr>
        <w:spacing w:before="120" w:line="312" w:lineRule="auto"/>
        <w:jc w:val="left"/>
      </w:pPr>
      <w:r w:rsidRPr="00C5784D">
        <w:rPr>
          <w:rFonts w:asciiTheme="minorHAnsi" w:hAnsiTheme="minorHAnsi" w:cstheme="minorHAnsi"/>
        </w:rPr>
        <w:t xml:space="preserve">Die eingesetzte </w:t>
      </w:r>
      <w:proofErr w:type="spellStart"/>
      <w:r w:rsidRPr="00C5784D">
        <w:rPr>
          <w:rFonts w:asciiTheme="minorHAnsi" w:hAnsiTheme="minorHAnsi" w:cstheme="minorHAnsi"/>
        </w:rPr>
        <w:t>duo</w:t>
      </w:r>
      <w:proofErr w:type="spellEnd"/>
      <w:r w:rsidRPr="00C5784D">
        <w:rPr>
          <w:rFonts w:asciiTheme="minorHAnsi" w:hAnsiTheme="minorHAnsi" w:cstheme="minorHAnsi"/>
        </w:rPr>
        <w:t xml:space="preserve"> Zwei-Platten-S</w:t>
      </w:r>
      <w:r w:rsidRPr="00EC0850">
        <w:t xml:space="preserve">pritzgießmaschine ist </w:t>
      </w:r>
      <w:r w:rsidR="00521051">
        <w:t>als</w:t>
      </w:r>
      <w:r w:rsidRPr="00EC0850">
        <w:t xml:space="preserve"> Wide-Platen-Ausführung ausge</w:t>
      </w:r>
      <w:r w:rsidR="00407FDE">
        <w:t>legt</w:t>
      </w:r>
      <w:r w:rsidRPr="00EC0850">
        <w:t xml:space="preserve">. </w:t>
      </w:r>
      <w:r w:rsidR="00B67CD2">
        <w:t>D</w:t>
      </w:r>
      <w:r w:rsidR="002D7CB9">
        <w:t xml:space="preserve">amit </w:t>
      </w:r>
      <w:r w:rsidR="00407FDE">
        <w:t xml:space="preserve">eignet sich </w:t>
      </w:r>
      <w:r w:rsidR="002D7CB9">
        <w:t>diese</w:t>
      </w:r>
      <w:r w:rsidRPr="00EC0850">
        <w:t xml:space="preserve"> Produktionslösung für Bauteile, die breitere Aufspannplatten </w:t>
      </w:r>
      <w:r w:rsidR="00E62004">
        <w:t xml:space="preserve">aber keine </w:t>
      </w:r>
      <w:r w:rsidR="002D7CB9">
        <w:t>größere</w:t>
      </w:r>
      <w:r w:rsidRPr="00EC0850">
        <w:t xml:space="preserve"> Schließkraft benötigen.</w:t>
      </w:r>
    </w:p>
    <w:p w14:paraId="0BD7D8FF" w14:textId="64825A44" w:rsidR="00EA275F" w:rsidRDefault="00EC0850" w:rsidP="00EC0850">
      <w:pPr>
        <w:spacing w:before="120" w:line="312" w:lineRule="auto"/>
        <w:jc w:val="left"/>
      </w:pPr>
      <w:r w:rsidRPr="00EC0850">
        <w:rPr>
          <w:b/>
          <w:bCs/>
        </w:rPr>
        <w:lastRenderedPageBreak/>
        <w:t xml:space="preserve">ENGEL </w:t>
      </w:r>
      <w:proofErr w:type="spellStart"/>
      <w:r w:rsidRPr="00EC0850">
        <w:rPr>
          <w:b/>
          <w:bCs/>
        </w:rPr>
        <w:t>fluidmelt</w:t>
      </w:r>
      <w:proofErr w:type="spellEnd"/>
      <w:r w:rsidRPr="00EC0850">
        <w:rPr>
          <w:b/>
          <w:bCs/>
        </w:rPr>
        <w:t xml:space="preserve"> reduziert Gewicht und Materialeinsatz bei Automotive-Bauteilen</w:t>
      </w:r>
    </w:p>
    <w:p w14:paraId="4B85C31B" w14:textId="4ACC990C" w:rsidR="00EC0850" w:rsidRDefault="00EC0850" w:rsidP="00EC0850">
      <w:pPr>
        <w:spacing w:before="120" w:line="312" w:lineRule="auto"/>
        <w:jc w:val="left"/>
      </w:pPr>
      <w:r w:rsidRPr="00EC0850">
        <w:t xml:space="preserve">Ein zweites Automotive-Exponat zeigt die Herstellung von Lüftungseinlässen auf </w:t>
      </w:r>
      <w:r w:rsidRPr="00027A35">
        <w:rPr>
          <w:color w:val="000000" w:themeColor="text1"/>
        </w:rPr>
        <w:t xml:space="preserve">einer </w:t>
      </w:r>
      <w:hyperlink r:id="rId14" w:history="1">
        <w:r w:rsidRPr="00027A35">
          <w:rPr>
            <w:rStyle w:val="Hyperlink"/>
            <w:color w:val="000000" w:themeColor="text1"/>
          </w:rPr>
          <w:t xml:space="preserve">holmlosen ENGEL </w:t>
        </w:r>
        <w:proofErr w:type="spellStart"/>
        <w:r w:rsidRPr="00027A35">
          <w:rPr>
            <w:rStyle w:val="Hyperlink"/>
            <w:color w:val="000000" w:themeColor="text1"/>
          </w:rPr>
          <w:t>victory</w:t>
        </w:r>
        <w:proofErr w:type="spellEnd"/>
        <w:r w:rsidRPr="00027A35">
          <w:rPr>
            <w:rStyle w:val="Hyperlink"/>
            <w:color w:val="000000" w:themeColor="text1"/>
          </w:rPr>
          <w:t xml:space="preserve"> 120</w:t>
        </w:r>
        <w:r w:rsidR="004069D2" w:rsidRPr="00027A35">
          <w:rPr>
            <w:rStyle w:val="Hyperlink"/>
            <w:color w:val="000000" w:themeColor="text1"/>
          </w:rPr>
          <w:t xml:space="preserve"> Spritzgießmaschine</w:t>
        </w:r>
      </w:hyperlink>
      <w:r w:rsidRPr="00027A35">
        <w:rPr>
          <w:color w:val="000000" w:themeColor="text1"/>
        </w:rPr>
        <w:t xml:space="preserve"> mit 1200 kN </w:t>
      </w:r>
      <w:r w:rsidRPr="00EC0850">
        <w:t xml:space="preserve">Schließkraft </w:t>
      </w:r>
      <w:r w:rsidRPr="002718BE">
        <w:rPr>
          <w:color w:val="000000" w:themeColor="text1"/>
        </w:rPr>
        <w:t xml:space="preserve">mit </w:t>
      </w:r>
      <w:hyperlink r:id="rId15" w:anchor="git-wit" w:history="1">
        <w:proofErr w:type="spellStart"/>
        <w:r w:rsidRPr="002718BE">
          <w:rPr>
            <w:rStyle w:val="Hyperlink"/>
            <w:color w:val="000000" w:themeColor="text1"/>
          </w:rPr>
          <w:t>fluidmelt</w:t>
        </w:r>
        <w:proofErr w:type="spellEnd"/>
      </w:hyperlink>
      <w:r w:rsidRPr="002718BE">
        <w:rPr>
          <w:color w:val="000000" w:themeColor="text1"/>
        </w:rPr>
        <w:t xml:space="preserve"> Technologie</w:t>
      </w:r>
      <w:r w:rsidRPr="00EC0850">
        <w:t>.</w:t>
      </w:r>
    </w:p>
    <w:p w14:paraId="7FF24D3D" w14:textId="4608CC26" w:rsidR="003772D5" w:rsidRPr="00EC0850" w:rsidRDefault="00382BF2" w:rsidP="00382BF2">
      <w:pPr>
        <w:spacing w:before="120" w:line="312" w:lineRule="auto"/>
        <w:jc w:val="center"/>
      </w:pPr>
      <w:r>
        <w:rPr>
          <w:noProof/>
        </w:rPr>
        <w:drawing>
          <wp:inline distT="0" distB="0" distL="0" distR="0" wp14:anchorId="26DADB4E" wp14:editId="74F25C1A">
            <wp:extent cx="3900362" cy="2463800"/>
            <wp:effectExtent l="0" t="0" r="5080" b="0"/>
            <wp:docPr id="1413421866" name="Grafik 3">
              <a:extLst xmlns:a="http://schemas.openxmlformats.org/drawingml/2006/main">
                <a:ext uri="{FF2B5EF4-FFF2-40B4-BE49-F238E27FC236}">
                  <a16:creationId xmlns:a16="http://schemas.microsoft.com/office/drawing/2014/main" id="{E8A42488-ADC3-4EFD-87E0-B2CC50251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13176"/>
                    <a:stretch>
                      <a:fillRect/>
                    </a:stretch>
                  </pic:blipFill>
                  <pic:spPr bwMode="auto">
                    <a:xfrm>
                      <a:off x="0" y="0"/>
                      <a:ext cx="3974647" cy="2510725"/>
                    </a:xfrm>
                    <a:prstGeom prst="rect">
                      <a:avLst/>
                    </a:prstGeom>
                    <a:noFill/>
                    <a:ln>
                      <a:noFill/>
                    </a:ln>
                    <a:extLst>
                      <a:ext uri="{53640926-AAD7-44D8-BBD7-CCE9431645EC}">
                        <a14:shadowObscured xmlns:a14="http://schemas.microsoft.com/office/drawing/2010/main"/>
                      </a:ext>
                    </a:extLst>
                  </pic:spPr>
                </pic:pic>
              </a:graphicData>
            </a:graphic>
          </wp:inline>
        </w:drawing>
      </w:r>
    </w:p>
    <w:p w14:paraId="18F3AC33" w14:textId="77777777" w:rsidR="003D5821" w:rsidRDefault="00EC0850" w:rsidP="003D5821">
      <w:pPr>
        <w:spacing w:before="120" w:line="312" w:lineRule="auto"/>
        <w:jc w:val="center"/>
        <w:rPr>
          <w:i/>
          <w:iCs/>
          <w:sz w:val="20"/>
          <w:szCs w:val="20"/>
        </w:rPr>
      </w:pPr>
      <w:r w:rsidRPr="003772D5">
        <w:rPr>
          <w:i/>
          <w:iCs/>
          <w:sz w:val="20"/>
          <w:szCs w:val="20"/>
        </w:rPr>
        <w:t xml:space="preserve">Bild </w:t>
      </w:r>
      <w:r w:rsidR="00382BF2">
        <w:rPr>
          <w:i/>
          <w:iCs/>
          <w:sz w:val="20"/>
          <w:szCs w:val="20"/>
        </w:rPr>
        <w:t>3</w:t>
      </w:r>
      <w:r w:rsidRPr="003772D5">
        <w:rPr>
          <w:i/>
          <w:iCs/>
          <w:sz w:val="20"/>
          <w:szCs w:val="20"/>
        </w:rPr>
        <w:t xml:space="preserve">: Die ENGEL </w:t>
      </w:r>
      <w:proofErr w:type="spellStart"/>
      <w:r w:rsidRPr="003772D5">
        <w:rPr>
          <w:i/>
          <w:iCs/>
          <w:sz w:val="20"/>
          <w:szCs w:val="20"/>
        </w:rPr>
        <w:t>victory</w:t>
      </w:r>
      <w:proofErr w:type="spellEnd"/>
      <w:r w:rsidRPr="003772D5">
        <w:rPr>
          <w:i/>
          <w:iCs/>
          <w:sz w:val="20"/>
          <w:szCs w:val="20"/>
        </w:rPr>
        <w:t xml:space="preserve"> 120 mit integriertem </w:t>
      </w:r>
      <w:proofErr w:type="spellStart"/>
      <w:r w:rsidRPr="003772D5">
        <w:rPr>
          <w:i/>
          <w:iCs/>
          <w:sz w:val="20"/>
          <w:szCs w:val="20"/>
        </w:rPr>
        <w:t>viper</w:t>
      </w:r>
      <w:proofErr w:type="spellEnd"/>
      <w:r w:rsidRPr="003772D5">
        <w:rPr>
          <w:i/>
          <w:iCs/>
          <w:sz w:val="20"/>
          <w:szCs w:val="20"/>
        </w:rPr>
        <w:t xml:space="preserve"> Linearroboter ermöglicht durch Holmlos-Technologie einen frei zugänglichen Werkzeugraum und die platzsparende, kosteneffiziente Fertigung komplexer Bauteile.</w:t>
      </w:r>
    </w:p>
    <w:p w14:paraId="4D4D7A10" w14:textId="668F0D07" w:rsidR="00382BF2" w:rsidRPr="003D5821" w:rsidRDefault="003772D5" w:rsidP="003D5821">
      <w:pPr>
        <w:spacing w:before="120" w:line="312" w:lineRule="auto"/>
        <w:jc w:val="left"/>
        <w:rPr>
          <w:i/>
          <w:iCs/>
          <w:sz w:val="20"/>
          <w:szCs w:val="20"/>
        </w:rPr>
      </w:pPr>
      <w:r>
        <w:br/>
      </w:r>
      <w:r w:rsidR="00EC0850" w:rsidRPr="00EC0850">
        <w:t xml:space="preserve">ENGEL </w:t>
      </w:r>
      <w:proofErr w:type="spellStart"/>
      <w:r w:rsidR="00EC0850" w:rsidRPr="00EC0850">
        <w:t>fluidmelt</w:t>
      </w:r>
      <w:proofErr w:type="spellEnd"/>
      <w:r w:rsidR="00EC0850" w:rsidRPr="00EC0850">
        <w:t xml:space="preserve"> </w:t>
      </w:r>
      <w:r w:rsidR="00411394">
        <w:t>erzeugt</w:t>
      </w:r>
      <w:r w:rsidR="00EC0850" w:rsidRPr="00EC0850">
        <w:t xml:space="preserve"> Hohlkörperstrukturen durch die Injektion von Wasser oder Gas. Dabei wird die plastische Seele des Bauteils während des Prozesses in eine Überlaufkavität oder in die </w:t>
      </w:r>
      <w:proofErr w:type="spellStart"/>
      <w:r w:rsidR="00EC0850" w:rsidRPr="00EC0850">
        <w:t>Plastifiziereinheit</w:t>
      </w:r>
      <w:proofErr w:type="spellEnd"/>
      <w:r w:rsidR="00EC0850" w:rsidRPr="00EC0850">
        <w:t xml:space="preserve"> zurückgedrückt, wodurch im Bauteil </w:t>
      </w:r>
      <w:r w:rsidR="00832BE7">
        <w:t xml:space="preserve">gezielt </w:t>
      </w:r>
      <w:r w:rsidR="00EC0850" w:rsidRPr="00EC0850">
        <w:t xml:space="preserve">ein Hohlraum entsteht. </w:t>
      </w:r>
      <w:r w:rsidR="001B00DB">
        <w:t>S</w:t>
      </w:r>
      <w:r w:rsidR="00EC0850" w:rsidRPr="00EC0850">
        <w:t xml:space="preserve">olche Hohlkörperstrukturen </w:t>
      </w:r>
      <w:r w:rsidR="001B00DB">
        <w:t>reduzieren</w:t>
      </w:r>
      <w:r w:rsidR="00EC0850" w:rsidRPr="00EC0850">
        <w:t xml:space="preserve"> </w:t>
      </w:r>
      <w:r w:rsidR="008D57FF">
        <w:t>Bauteilg</w:t>
      </w:r>
      <w:r w:rsidR="00EC0850" w:rsidRPr="00EC0850">
        <w:t>ewicht und Materia</w:t>
      </w:r>
      <w:r w:rsidR="001B00DB">
        <w:t>l</w:t>
      </w:r>
      <w:r w:rsidR="009F4A43">
        <w:t>einsatz</w:t>
      </w:r>
      <w:r w:rsidR="00EC0850" w:rsidRPr="00EC0850">
        <w:t xml:space="preserve">. Auf der </w:t>
      </w:r>
      <w:proofErr w:type="spellStart"/>
      <w:r w:rsidR="00EC0850" w:rsidRPr="00EC0850">
        <w:t>Chinaplas</w:t>
      </w:r>
      <w:proofErr w:type="spellEnd"/>
      <w:r w:rsidR="00EC0850" w:rsidRPr="00EC0850">
        <w:t xml:space="preserve"> wird der Prozess mit Gasinjektion und Überlaufkavitäten gezeigt. Das Bauteil mit einem Schussgewicht von </w:t>
      </w:r>
      <w:r w:rsidR="00E127B4" w:rsidRPr="00D4750D">
        <w:t>70</w:t>
      </w:r>
      <w:r w:rsidR="00EC0850" w:rsidRPr="00D4750D">
        <w:t xml:space="preserve"> g</w:t>
      </w:r>
      <w:r w:rsidR="00EC0850" w:rsidRPr="00EC0850">
        <w:t xml:space="preserve"> wird aus einem PA66-Compound mit 30 % Glasfaser in einer Zykluszeit von </w:t>
      </w:r>
      <w:r w:rsidR="00EC0850" w:rsidRPr="00D4750D">
        <w:t>50 Sekunden</w:t>
      </w:r>
      <w:r w:rsidR="00EC0850" w:rsidRPr="00EC0850">
        <w:t xml:space="preserve"> gefertigt.</w:t>
      </w:r>
    </w:p>
    <w:p w14:paraId="306510E4" w14:textId="77777777" w:rsidR="00382BF2" w:rsidRDefault="00382BF2" w:rsidP="00382BF2">
      <w:pPr>
        <w:spacing w:before="120" w:line="312" w:lineRule="auto"/>
        <w:jc w:val="center"/>
        <w:rPr>
          <w:i/>
          <w:iCs/>
          <w:sz w:val="20"/>
          <w:szCs w:val="20"/>
        </w:rPr>
      </w:pPr>
      <w:r>
        <w:rPr>
          <w:noProof/>
        </w:rPr>
        <w:drawing>
          <wp:inline distT="0" distB="0" distL="0" distR="0" wp14:anchorId="06A88641" wp14:editId="313FBAE9">
            <wp:extent cx="3037601" cy="2038350"/>
            <wp:effectExtent l="0" t="0" r="0" b="0"/>
            <wp:docPr id="1974340067" name="Grafik 4">
              <a:extLst xmlns:a="http://schemas.openxmlformats.org/drawingml/2006/main">
                <a:ext uri="{FF2B5EF4-FFF2-40B4-BE49-F238E27FC236}">
                  <a16:creationId xmlns:a16="http://schemas.microsoft.com/office/drawing/2014/main" id="{9BDDFCF1-8734-40FE-9A66-BD5A13A1B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14612" cy="2090027"/>
                    </a:xfrm>
                    <a:prstGeom prst="rect">
                      <a:avLst/>
                    </a:prstGeom>
                    <a:noFill/>
                    <a:ln>
                      <a:noFill/>
                    </a:ln>
                  </pic:spPr>
                </pic:pic>
              </a:graphicData>
            </a:graphic>
          </wp:inline>
        </w:drawing>
      </w:r>
      <w:r>
        <w:br/>
      </w:r>
      <w:r w:rsidRPr="00382BF2">
        <w:rPr>
          <w:i/>
          <w:iCs/>
          <w:sz w:val="20"/>
          <w:szCs w:val="20"/>
        </w:rPr>
        <w:t>Bild 4:</w:t>
      </w:r>
      <w:r w:rsidR="00BF6413">
        <w:rPr>
          <w:i/>
          <w:iCs/>
          <w:sz w:val="20"/>
          <w:szCs w:val="20"/>
        </w:rPr>
        <w:t xml:space="preserve"> </w:t>
      </w:r>
      <w:r w:rsidR="00BF6413" w:rsidRPr="00BF6413">
        <w:rPr>
          <w:i/>
          <w:iCs/>
          <w:sz w:val="20"/>
          <w:szCs w:val="20"/>
        </w:rPr>
        <w:t xml:space="preserve">Die mit </w:t>
      </w:r>
      <w:proofErr w:type="spellStart"/>
      <w:r w:rsidR="00BF6413" w:rsidRPr="00BF6413">
        <w:rPr>
          <w:i/>
          <w:iCs/>
          <w:sz w:val="20"/>
          <w:szCs w:val="20"/>
        </w:rPr>
        <w:t>fluidmelt</w:t>
      </w:r>
      <w:proofErr w:type="spellEnd"/>
      <w:r w:rsidR="00BF6413" w:rsidRPr="00BF6413">
        <w:rPr>
          <w:i/>
          <w:iCs/>
          <w:sz w:val="20"/>
          <w:szCs w:val="20"/>
        </w:rPr>
        <w:t xml:space="preserve"> hergestellten Lüftungseinlässe zeigen</w:t>
      </w:r>
      <w:r w:rsidR="00130A05">
        <w:rPr>
          <w:i/>
          <w:iCs/>
          <w:sz w:val="20"/>
          <w:szCs w:val="20"/>
        </w:rPr>
        <w:t xml:space="preserve"> die Reduktion von</w:t>
      </w:r>
      <w:r w:rsidR="00BF6413" w:rsidRPr="00BF6413">
        <w:rPr>
          <w:i/>
          <w:iCs/>
          <w:sz w:val="20"/>
          <w:szCs w:val="20"/>
        </w:rPr>
        <w:t xml:space="preserve"> Materialeinsatz und Bauteilgewicht bei gleichzeitig hoher Bauteilsteifigkeit.</w:t>
      </w:r>
    </w:p>
    <w:p w14:paraId="0002BE62" w14:textId="4510CBBE" w:rsidR="008B0F1E" w:rsidRPr="00EC0850" w:rsidRDefault="00EC0850" w:rsidP="00382BF2">
      <w:pPr>
        <w:spacing w:before="120" w:line="312" w:lineRule="auto"/>
        <w:jc w:val="left"/>
      </w:pPr>
      <w:r w:rsidRPr="00EC0850">
        <w:lastRenderedPageBreak/>
        <w:t xml:space="preserve">Die Produktionszelle ist mit einem </w:t>
      </w:r>
      <w:r w:rsidRPr="00B0179E">
        <w:rPr>
          <w:color w:val="000000" w:themeColor="text1"/>
        </w:rPr>
        <w:t xml:space="preserve">ENGEL </w:t>
      </w:r>
      <w:hyperlink r:id="rId18" w:history="1">
        <w:proofErr w:type="spellStart"/>
        <w:r w:rsidRPr="00B0179E">
          <w:rPr>
            <w:rStyle w:val="Hyperlink"/>
            <w:color w:val="000000" w:themeColor="text1"/>
          </w:rPr>
          <w:t>viper</w:t>
        </w:r>
        <w:proofErr w:type="spellEnd"/>
        <w:r w:rsidRPr="00B0179E">
          <w:rPr>
            <w:rStyle w:val="Hyperlink"/>
            <w:color w:val="000000" w:themeColor="text1"/>
          </w:rPr>
          <w:t xml:space="preserve"> Linearroboter</w:t>
        </w:r>
      </w:hyperlink>
      <w:r w:rsidRPr="00B0179E">
        <w:rPr>
          <w:color w:val="000000" w:themeColor="text1"/>
        </w:rPr>
        <w:t xml:space="preserve"> automatisiert</w:t>
      </w:r>
      <w:r w:rsidRPr="00EC0850">
        <w:t xml:space="preserve">, der voll in die CC300 Maschinensteuerung integriert ist. Die eingesetzte </w:t>
      </w:r>
      <w:proofErr w:type="spellStart"/>
      <w:r w:rsidRPr="00EC0850">
        <w:t>holmlose</w:t>
      </w:r>
      <w:proofErr w:type="spellEnd"/>
      <w:r w:rsidRPr="00EC0850">
        <w:t xml:space="preserve"> </w:t>
      </w:r>
      <w:proofErr w:type="spellStart"/>
      <w:r w:rsidRPr="00EC0850">
        <w:t>victory</w:t>
      </w:r>
      <w:proofErr w:type="spellEnd"/>
      <w:r w:rsidRPr="00EC0850">
        <w:t xml:space="preserve"> 120 Spritzgießmaschine </w:t>
      </w:r>
      <w:r w:rsidR="008357EA">
        <w:t>ist</w:t>
      </w:r>
      <w:r w:rsidRPr="00EC0850">
        <w:t xml:space="preserve"> durch den frei zugänglichen Werkzeugraum für komplexe und ausladende Werkzeuge sowie für </w:t>
      </w:r>
      <w:r w:rsidR="0049451E">
        <w:t>d</w:t>
      </w:r>
      <w:r w:rsidRPr="00EC0850">
        <w:t xml:space="preserve">en einfachen Zugriff </w:t>
      </w:r>
      <w:r w:rsidR="0049451E">
        <w:t>der</w:t>
      </w:r>
      <w:r w:rsidRPr="00EC0850">
        <w:t xml:space="preserve"> Automatisierung</w:t>
      </w:r>
      <w:r w:rsidR="008357EA">
        <w:t xml:space="preserve"> ausgelegt</w:t>
      </w:r>
      <w:r w:rsidRPr="00EC0850">
        <w:t>. Durch die großen Aufspannplatten und die Holmlos-Technologie kann anstelle einer üblichen Spritzgießmaschine mit 1800 kN Schließkraft eine mit nur 1200 kN eingesetzt werden. Das spart Stellfläche und Investitionen.</w:t>
      </w:r>
    </w:p>
    <w:p w14:paraId="17B969E3" w14:textId="77777777" w:rsidR="003772D5" w:rsidRDefault="003772D5" w:rsidP="00EC0850">
      <w:pPr>
        <w:spacing w:before="120" w:line="312" w:lineRule="auto"/>
        <w:jc w:val="left"/>
        <w:rPr>
          <w:b/>
          <w:bCs/>
        </w:rPr>
      </w:pPr>
      <w:r>
        <w:rPr>
          <w:b/>
          <w:bCs/>
        </w:rPr>
        <w:br/>
      </w:r>
      <w:r w:rsidR="00EC0850" w:rsidRPr="00EC0850">
        <w:rPr>
          <w:b/>
          <w:bCs/>
        </w:rPr>
        <w:t>LSR-Anwendung kombiniert automatisierte Fertigung und Nachbearbeitung in einer Zelle</w:t>
      </w:r>
    </w:p>
    <w:p w14:paraId="5DEF6B6D" w14:textId="77777777" w:rsidR="00231FCD" w:rsidRPr="00EC0850" w:rsidRDefault="00231FCD" w:rsidP="00231FCD">
      <w:pPr>
        <w:spacing w:before="120" w:line="312" w:lineRule="auto"/>
        <w:jc w:val="center"/>
      </w:pPr>
      <w:r>
        <w:rPr>
          <w:noProof/>
        </w:rPr>
        <w:drawing>
          <wp:inline distT="0" distB="0" distL="0" distR="0" wp14:anchorId="24A28E38" wp14:editId="5D7DAFED">
            <wp:extent cx="4202763" cy="2362200"/>
            <wp:effectExtent l="0" t="0" r="7620" b="0"/>
            <wp:docPr id="2050295879" name="Grafik 5" descr="Ein Bild, das Maschine enthält.&#10;&#10;KI-generierte Inhalte können fehlerhaft sein.">
              <a:extLst xmlns:a="http://schemas.openxmlformats.org/drawingml/2006/main">
                <a:ext uri="{FF2B5EF4-FFF2-40B4-BE49-F238E27FC236}">
                  <a16:creationId xmlns:a16="http://schemas.microsoft.com/office/drawing/2014/main" id="{D4535206-28D0-4533-9327-DAD7710B50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295879" name="Grafik 5" descr="Ein Bild, das Maschine enthält.&#10;&#10;KI-generierte Inhalte können fehlerhaft sei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3797" cy="2385264"/>
                    </a:xfrm>
                    <a:prstGeom prst="rect">
                      <a:avLst/>
                    </a:prstGeom>
                    <a:noFill/>
                    <a:ln>
                      <a:noFill/>
                    </a:ln>
                  </pic:spPr>
                </pic:pic>
              </a:graphicData>
            </a:graphic>
          </wp:inline>
        </w:drawing>
      </w:r>
    </w:p>
    <w:p w14:paraId="6D75DEC0" w14:textId="46EEC61F" w:rsidR="00231FCD" w:rsidRPr="003D5821" w:rsidRDefault="00231FCD" w:rsidP="003D5821">
      <w:pPr>
        <w:spacing w:before="120" w:line="312" w:lineRule="auto"/>
        <w:jc w:val="center"/>
        <w:rPr>
          <w:i/>
          <w:iCs/>
          <w:sz w:val="20"/>
          <w:szCs w:val="20"/>
        </w:rPr>
      </w:pPr>
      <w:r w:rsidRPr="003772D5">
        <w:rPr>
          <w:i/>
          <w:iCs/>
          <w:sz w:val="20"/>
          <w:szCs w:val="20"/>
        </w:rPr>
        <w:t xml:space="preserve">Bild </w:t>
      </w:r>
      <w:r>
        <w:rPr>
          <w:i/>
          <w:iCs/>
          <w:sz w:val="20"/>
          <w:szCs w:val="20"/>
        </w:rPr>
        <w:t>5</w:t>
      </w:r>
      <w:r w:rsidRPr="003772D5">
        <w:rPr>
          <w:i/>
          <w:iCs/>
          <w:sz w:val="20"/>
          <w:szCs w:val="20"/>
        </w:rPr>
        <w:t>: Die vollelektrische WINTEC e-</w:t>
      </w:r>
      <w:proofErr w:type="spellStart"/>
      <w:r w:rsidRPr="003772D5">
        <w:rPr>
          <w:i/>
          <w:iCs/>
          <w:sz w:val="20"/>
          <w:szCs w:val="20"/>
        </w:rPr>
        <w:t>win</w:t>
      </w:r>
      <w:proofErr w:type="spellEnd"/>
      <w:r w:rsidRPr="003772D5">
        <w:rPr>
          <w:i/>
          <w:iCs/>
          <w:sz w:val="20"/>
          <w:szCs w:val="20"/>
        </w:rPr>
        <w:t xml:space="preserve"> 1800 ermöglicht eine durchgängig automatisierte LSR-Verarbeitung und reduziert so manuelle Eingriffe und </w:t>
      </w:r>
      <w:r w:rsidR="001C5F93">
        <w:rPr>
          <w:i/>
          <w:iCs/>
          <w:sz w:val="20"/>
          <w:szCs w:val="20"/>
        </w:rPr>
        <w:t>Bauteil</w:t>
      </w:r>
      <w:r w:rsidRPr="003772D5">
        <w:rPr>
          <w:i/>
          <w:iCs/>
          <w:sz w:val="20"/>
          <w:szCs w:val="20"/>
        </w:rPr>
        <w:t>kosten.</w:t>
      </w:r>
      <w:r>
        <w:rPr>
          <w:i/>
          <w:iCs/>
          <w:sz w:val="20"/>
          <w:szCs w:val="20"/>
        </w:rPr>
        <w:br/>
      </w:r>
    </w:p>
    <w:p w14:paraId="0533370E" w14:textId="3093526E" w:rsidR="00231FCD" w:rsidRDefault="004954C0" w:rsidP="00382BF2">
      <w:pPr>
        <w:spacing w:before="120" w:line="312" w:lineRule="auto"/>
        <w:jc w:val="left"/>
      </w:pPr>
      <w:r>
        <w:t xml:space="preserve">Auf der </w:t>
      </w:r>
      <w:proofErr w:type="spellStart"/>
      <w:r>
        <w:t>Chinaplas</w:t>
      </w:r>
      <w:proofErr w:type="spellEnd"/>
      <w:r>
        <w:t xml:space="preserve"> 2026</w:t>
      </w:r>
      <w:r w:rsidR="00EC0850" w:rsidRPr="00EC0850">
        <w:t xml:space="preserve"> zeigt WINTEC eine Produktionslösung </w:t>
      </w:r>
      <w:r w:rsidR="00E81DC5" w:rsidRPr="00EC0850">
        <w:t xml:space="preserve">für eine präzise Flüssigsilikon-Anwendung </w:t>
      </w:r>
      <w:r w:rsidR="00435EDA">
        <w:t xml:space="preserve">mit 8 Kavitäten </w:t>
      </w:r>
      <w:r w:rsidR="00EC0850" w:rsidRPr="00EC0850">
        <w:t xml:space="preserve">auf einer </w:t>
      </w:r>
      <w:r w:rsidR="00E81DC5">
        <w:t xml:space="preserve">vollelektrischen </w:t>
      </w:r>
      <w:r w:rsidR="00EC0850" w:rsidRPr="00EC0850">
        <w:t>e-</w:t>
      </w:r>
      <w:proofErr w:type="spellStart"/>
      <w:r w:rsidR="00EC0850" w:rsidRPr="00EC0850">
        <w:t>win</w:t>
      </w:r>
      <w:proofErr w:type="spellEnd"/>
      <w:r w:rsidR="00EC0850" w:rsidRPr="00EC0850">
        <w:t xml:space="preserve"> 1800 </w:t>
      </w:r>
      <w:r w:rsidR="00E81DC5">
        <w:t xml:space="preserve">Spritzgießmaschine </w:t>
      </w:r>
      <w:r w:rsidR="00EC0850" w:rsidRPr="00EC0850">
        <w:t xml:space="preserve">mit 1800 kN Schließkraft. Produziert werden Dichtungsmatten für </w:t>
      </w:r>
      <w:r w:rsidR="00185B50">
        <w:t xml:space="preserve">wasserdichte </w:t>
      </w:r>
      <w:r w:rsidR="00EC0850" w:rsidRPr="00EC0850">
        <w:t xml:space="preserve">elektrische Steckverbindungen in der Elektromobilität mit einem Schussgewicht von </w:t>
      </w:r>
      <w:r w:rsidR="00EC0850" w:rsidRPr="00D81CAF">
        <w:t>37,8 g</w:t>
      </w:r>
      <w:r w:rsidR="00EC0850" w:rsidRPr="00EC0850">
        <w:t xml:space="preserve"> in einer Zykluszeit von </w:t>
      </w:r>
      <w:r w:rsidR="006B7386" w:rsidRPr="006B7386">
        <w:t>59</w:t>
      </w:r>
      <w:r w:rsidR="00EC0850" w:rsidRPr="006B7386">
        <w:t xml:space="preserve"> Sekunden</w:t>
      </w:r>
      <w:r w:rsidR="00EC0850" w:rsidRPr="00EC0850">
        <w:t>.</w:t>
      </w:r>
    </w:p>
    <w:p w14:paraId="6B51ED98" w14:textId="1BD3BF7D" w:rsidR="00231FCD" w:rsidRDefault="003772D5" w:rsidP="00231FCD">
      <w:pPr>
        <w:spacing w:before="120" w:line="312" w:lineRule="auto"/>
        <w:jc w:val="center"/>
        <w:rPr>
          <w:i/>
          <w:iCs/>
          <w:sz w:val="20"/>
          <w:szCs w:val="20"/>
        </w:rPr>
      </w:pPr>
      <w:r>
        <w:lastRenderedPageBreak/>
        <w:br/>
      </w:r>
      <w:r w:rsidR="00231FCD">
        <w:rPr>
          <w:i/>
          <w:iCs/>
          <w:noProof/>
          <w:sz w:val="20"/>
          <w:szCs w:val="20"/>
        </w:rPr>
        <w:drawing>
          <wp:inline distT="0" distB="0" distL="0" distR="0" wp14:anchorId="6C72ED71" wp14:editId="0D8E1322">
            <wp:extent cx="3854450" cy="2173631"/>
            <wp:effectExtent l="0" t="0" r="0" b="0"/>
            <wp:docPr id="1175051852" name="Grafik 6">
              <a:extLst xmlns:a="http://schemas.openxmlformats.org/drawingml/2006/main">
                <a:ext uri="{FF2B5EF4-FFF2-40B4-BE49-F238E27FC236}">
                  <a16:creationId xmlns:a16="http://schemas.microsoft.com/office/drawing/2014/main" id="{6C4C212E-54B8-49C5-A1F6-E9FFB92237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8256" b="7705"/>
                    <a:stretch>
                      <a:fillRect/>
                    </a:stretch>
                  </pic:blipFill>
                  <pic:spPr bwMode="auto">
                    <a:xfrm>
                      <a:off x="0" y="0"/>
                      <a:ext cx="3889086" cy="2193163"/>
                    </a:xfrm>
                    <a:prstGeom prst="rect">
                      <a:avLst/>
                    </a:prstGeom>
                    <a:noFill/>
                    <a:ln>
                      <a:noFill/>
                    </a:ln>
                    <a:extLst>
                      <a:ext uri="{53640926-AAD7-44D8-BBD7-CCE9431645EC}">
                        <a14:shadowObscured xmlns:a14="http://schemas.microsoft.com/office/drawing/2010/main"/>
                      </a:ext>
                    </a:extLst>
                  </pic:spPr>
                </pic:pic>
              </a:graphicData>
            </a:graphic>
          </wp:inline>
        </w:drawing>
      </w:r>
    </w:p>
    <w:p w14:paraId="555338B3" w14:textId="77777777" w:rsidR="0016516A" w:rsidRDefault="00231FCD" w:rsidP="0016516A">
      <w:pPr>
        <w:spacing w:before="120" w:line="312" w:lineRule="auto"/>
        <w:jc w:val="center"/>
        <w:rPr>
          <w:i/>
          <w:iCs/>
          <w:sz w:val="20"/>
          <w:szCs w:val="20"/>
        </w:rPr>
      </w:pPr>
      <w:r>
        <w:rPr>
          <w:i/>
          <w:iCs/>
          <w:sz w:val="20"/>
          <w:szCs w:val="20"/>
        </w:rPr>
        <w:t>Bild 6:</w:t>
      </w:r>
      <w:r w:rsidR="001F4BB7">
        <w:rPr>
          <w:i/>
          <w:iCs/>
          <w:sz w:val="20"/>
          <w:szCs w:val="20"/>
        </w:rPr>
        <w:t xml:space="preserve"> </w:t>
      </w:r>
      <w:r w:rsidR="007B3187" w:rsidRPr="007B3187">
        <w:rPr>
          <w:i/>
          <w:iCs/>
          <w:sz w:val="20"/>
          <w:szCs w:val="20"/>
        </w:rPr>
        <w:t>Die im LSR-Prozess gefertigten Dichtungsmatten werden mit einer Bürste schonend aus dem Werkzeug gelöst und ermöglichen eine prozesssichere Fertigung empfindlicher Bauteile.</w:t>
      </w:r>
    </w:p>
    <w:p w14:paraId="57A4EFFB" w14:textId="4BF01B46" w:rsidR="00EC0850" w:rsidRPr="0016516A" w:rsidRDefault="00EC0850" w:rsidP="00EC0850">
      <w:pPr>
        <w:spacing w:before="120" w:line="312" w:lineRule="auto"/>
        <w:jc w:val="left"/>
        <w:rPr>
          <w:i/>
          <w:iCs/>
          <w:sz w:val="20"/>
          <w:szCs w:val="20"/>
        </w:rPr>
      </w:pPr>
      <w:r w:rsidRPr="00EC0850">
        <w:t xml:space="preserve">Die Produktionszelle ist vollautomatisiert mit einem integrierten </w:t>
      </w:r>
      <w:proofErr w:type="spellStart"/>
      <w:r w:rsidRPr="00EC0850">
        <w:t>viper</w:t>
      </w:r>
      <w:proofErr w:type="spellEnd"/>
      <w:r w:rsidRPr="00EC0850">
        <w:t xml:space="preserve"> Linearroboter von ENGEL, der die Bauteile mit einer speziellen Bürste schonend aus dem Werkzeug entfernt. Für Verarbeiter </w:t>
      </w:r>
      <w:r w:rsidR="00752FC2">
        <w:t>bietet dies</w:t>
      </w:r>
      <w:r w:rsidRPr="00EC0850">
        <w:t xml:space="preserve"> eine kompakte und durchgängig automatisierte Lösung für die Fertigung präziser LSR-Bauteile mit </w:t>
      </w:r>
      <w:r w:rsidR="00BE223A">
        <w:t>schonender Bauteilentnahme</w:t>
      </w:r>
      <w:r w:rsidRPr="00EC0850">
        <w:t>.</w:t>
      </w:r>
    </w:p>
    <w:p w14:paraId="5529630D" w14:textId="705FF539" w:rsidR="00F4692D" w:rsidRPr="008E6CB6" w:rsidRDefault="00796555" w:rsidP="00EC0850">
      <w:pPr>
        <w:spacing w:before="120" w:line="312" w:lineRule="auto"/>
        <w:jc w:val="left"/>
      </w:pPr>
      <w:r w:rsidRPr="00796555">
        <w:t xml:space="preserve">Unterstützt wird die Prozessführung durch das digitale Assistenzsystem </w:t>
      </w:r>
      <w:proofErr w:type="spellStart"/>
      <w:r w:rsidRPr="00796555">
        <w:t>iQ</w:t>
      </w:r>
      <w:proofErr w:type="spellEnd"/>
      <w:r w:rsidRPr="00796555">
        <w:t xml:space="preserve"> </w:t>
      </w:r>
      <w:proofErr w:type="spellStart"/>
      <w:r w:rsidRPr="00796555">
        <w:t>weight</w:t>
      </w:r>
      <w:proofErr w:type="spellEnd"/>
      <w:r w:rsidRPr="00796555">
        <w:t xml:space="preserve"> </w:t>
      </w:r>
      <w:proofErr w:type="spellStart"/>
      <w:r w:rsidRPr="00796555">
        <w:t>control</w:t>
      </w:r>
      <w:proofErr w:type="spellEnd"/>
      <w:r w:rsidRPr="00796555">
        <w:t xml:space="preserve">, das in dieser Produktionszelle zur Stabilisierung des Einspritzprozesses eingesetzt wird. </w:t>
      </w:r>
      <w:r w:rsidR="008B0951">
        <w:t xml:space="preserve">Es überwacht die Viskosität des LSR in Echtzeit und passt </w:t>
      </w:r>
      <w:r w:rsidR="00B0478C">
        <w:t xml:space="preserve">das </w:t>
      </w:r>
      <w:r w:rsidR="004A22D5">
        <w:t>Einspritzvolumen innerhalb desselben Schusses automatisch an</w:t>
      </w:r>
      <w:r w:rsidRPr="00796555">
        <w:t xml:space="preserve">. Durch den Einsatz von </w:t>
      </w:r>
      <w:proofErr w:type="spellStart"/>
      <w:r w:rsidRPr="00796555">
        <w:t>iQ</w:t>
      </w:r>
      <w:proofErr w:type="spellEnd"/>
      <w:r w:rsidRPr="00796555">
        <w:t xml:space="preserve"> </w:t>
      </w:r>
      <w:proofErr w:type="spellStart"/>
      <w:r w:rsidRPr="00796555">
        <w:t>weight</w:t>
      </w:r>
      <w:proofErr w:type="spellEnd"/>
      <w:r w:rsidRPr="00796555">
        <w:t xml:space="preserve"> </w:t>
      </w:r>
      <w:proofErr w:type="spellStart"/>
      <w:r w:rsidRPr="00796555">
        <w:t>control</w:t>
      </w:r>
      <w:proofErr w:type="spellEnd"/>
      <w:r w:rsidRPr="00796555">
        <w:t xml:space="preserve"> konnte die Schwankung </w:t>
      </w:r>
      <w:r w:rsidR="006D6D8F">
        <w:t>i</w:t>
      </w:r>
      <w:r w:rsidRPr="00796555">
        <w:t xml:space="preserve">n dieser Anwendung um 62 % reduziert werden. Dies trägt zu einer stabileren Prozessführung und reproduzierbarer Bauteilqualität </w:t>
      </w:r>
      <w:r w:rsidR="008E6CB6">
        <w:t xml:space="preserve">und weniger Ausschuss </w:t>
      </w:r>
      <w:r w:rsidRPr="00796555">
        <w:t>bei.</w:t>
      </w:r>
    </w:p>
    <w:p w14:paraId="1B3D435B" w14:textId="3AB3324A" w:rsidR="003772D5" w:rsidRDefault="003772D5" w:rsidP="00EC0850">
      <w:pPr>
        <w:spacing w:before="120" w:line="312" w:lineRule="auto"/>
        <w:jc w:val="left"/>
      </w:pPr>
      <w:r>
        <w:rPr>
          <w:b/>
          <w:bCs/>
        </w:rPr>
        <w:br/>
      </w:r>
      <w:r w:rsidR="00EC0850" w:rsidRPr="00EC0850">
        <w:rPr>
          <w:b/>
          <w:bCs/>
        </w:rPr>
        <w:t>Die ENGEL Gruppe</w:t>
      </w:r>
      <w:r w:rsidR="00EC0850" w:rsidRPr="00EC0850">
        <w:br/>
      </w:r>
      <w:r w:rsidR="00EC0850" w:rsidRPr="00EC0850">
        <w:rPr>
          <w:b/>
          <w:bCs/>
        </w:rPr>
        <w:t xml:space="preserve">Produktionslösungen für Automotive-Anwendungen </w:t>
      </w:r>
      <w:r w:rsidR="00477164">
        <w:rPr>
          <w:b/>
          <w:bCs/>
        </w:rPr>
        <w:t>mit</w:t>
      </w:r>
      <w:r w:rsidR="00EC0850" w:rsidRPr="00EC0850">
        <w:rPr>
          <w:b/>
          <w:bCs/>
        </w:rPr>
        <w:t xml:space="preserve"> Integrationstiefe und </w:t>
      </w:r>
      <w:r w:rsidR="00477164">
        <w:rPr>
          <w:b/>
          <w:bCs/>
        </w:rPr>
        <w:t xml:space="preserve">hoher </w:t>
      </w:r>
      <w:r w:rsidR="00EC0850" w:rsidRPr="00EC0850">
        <w:rPr>
          <w:b/>
          <w:bCs/>
        </w:rPr>
        <w:t>Wirtschaftlichkeit</w:t>
      </w:r>
    </w:p>
    <w:p w14:paraId="18003125" w14:textId="12C9DE6A" w:rsidR="00AA00E1" w:rsidRDefault="00EC0850" w:rsidP="00EC0850">
      <w:pPr>
        <w:spacing w:before="120" w:line="312" w:lineRule="auto"/>
        <w:jc w:val="left"/>
      </w:pPr>
      <w:r w:rsidRPr="00EC0850">
        <w:t xml:space="preserve">Mit den Marken ENGEL und WINTEC </w:t>
      </w:r>
      <w:r w:rsidR="00E34FE7">
        <w:t>präsentiert</w:t>
      </w:r>
      <w:r w:rsidRPr="00EC0850">
        <w:t xml:space="preserve"> die ENGEL Gruppe </w:t>
      </w:r>
      <w:r w:rsidR="002F509E">
        <w:t xml:space="preserve">auf der </w:t>
      </w:r>
      <w:proofErr w:type="spellStart"/>
      <w:r w:rsidR="002F509E">
        <w:t>Chinaplas</w:t>
      </w:r>
      <w:proofErr w:type="spellEnd"/>
      <w:r w:rsidR="002F509E">
        <w:t xml:space="preserve"> 2026 </w:t>
      </w:r>
      <w:r w:rsidRPr="00EC0850">
        <w:t xml:space="preserve">unterschiedliche </w:t>
      </w:r>
      <w:r w:rsidR="0020344A">
        <w:t>Produktionskonzepte</w:t>
      </w:r>
      <w:r w:rsidRPr="00EC0850">
        <w:t xml:space="preserve"> für die Anforderungen der Automobilindustrie. Während ENGEL auf hochintegrierte Produktionszellen mit abgestimmten Prozess- und Automatisierungslösungen ausgerichtet ist, bietet WINTEC standardisierte Maschinenkonzepte für eine </w:t>
      </w:r>
      <w:r w:rsidR="00544363">
        <w:t xml:space="preserve">besonders </w:t>
      </w:r>
      <w:r w:rsidRPr="00EC0850">
        <w:t>wirtschaftliche Serienfertigung.</w:t>
      </w:r>
    </w:p>
    <w:p w14:paraId="6D976239" w14:textId="4830D68C" w:rsidR="00EC0850" w:rsidRPr="00EC0850" w:rsidRDefault="00EC0850" w:rsidP="00EC0850">
      <w:pPr>
        <w:spacing w:before="120" w:line="312" w:lineRule="auto"/>
        <w:jc w:val="left"/>
      </w:pPr>
      <w:r w:rsidRPr="00EC0850">
        <w:t xml:space="preserve">Für Automobilzulieferer </w:t>
      </w:r>
      <w:r w:rsidR="00C05A77">
        <w:t xml:space="preserve">ermöglicht </w:t>
      </w:r>
      <w:r w:rsidRPr="00EC0850">
        <w:t xml:space="preserve">diese Kombination </w:t>
      </w:r>
      <w:r w:rsidR="00B917CF">
        <w:t xml:space="preserve">eine gezielte Abstimmung </w:t>
      </w:r>
      <w:r w:rsidR="00A57B9C">
        <w:t>ihrer Fertigung</w:t>
      </w:r>
      <w:r w:rsidRPr="00EC0850">
        <w:t xml:space="preserve"> auf Bauteilanforderung, Stückzahlen und Investitionsrahmen. </w:t>
      </w:r>
      <w:r w:rsidR="006756A8" w:rsidRPr="006756A8">
        <w:t xml:space="preserve">Anwendungen wie integrierte </w:t>
      </w:r>
      <w:r w:rsidR="006756A8" w:rsidRPr="006756A8">
        <w:lastRenderedPageBreak/>
        <w:t>Oberflächenveredelung</w:t>
      </w:r>
      <w:r w:rsidR="00415624">
        <w:t xml:space="preserve"> mit </w:t>
      </w:r>
      <w:proofErr w:type="spellStart"/>
      <w:r w:rsidR="00415624">
        <w:t>clearmelt</w:t>
      </w:r>
      <w:proofErr w:type="spellEnd"/>
      <w:r w:rsidR="006756A8" w:rsidRPr="006756A8">
        <w:t xml:space="preserve">, Leichtbau mit </w:t>
      </w:r>
      <w:proofErr w:type="spellStart"/>
      <w:r w:rsidR="006756A8" w:rsidRPr="006756A8">
        <w:t>fluidmelt</w:t>
      </w:r>
      <w:proofErr w:type="spellEnd"/>
      <w:r w:rsidR="006756A8" w:rsidRPr="006756A8">
        <w:t xml:space="preserve"> oder automatisierte LSR-Verarbeitung erweitern Bauteilfunktionen, reduzieren Prozessschritte und senken Kosten in der Serienproduktion.</w:t>
      </w:r>
    </w:p>
    <w:p w14:paraId="19CFCD7C" w14:textId="77777777" w:rsidR="005D19D4" w:rsidRDefault="005D19D4" w:rsidP="00127BEA">
      <w:pPr>
        <w:spacing w:before="120" w:line="312" w:lineRule="auto"/>
      </w:pPr>
    </w:p>
    <w:p w14:paraId="540AD65A" w14:textId="77777777" w:rsidR="00CA4F82" w:rsidRPr="00CA4F82" w:rsidRDefault="00CA4F82" w:rsidP="00CA4F82">
      <w:pPr>
        <w:spacing w:before="120" w:line="312" w:lineRule="auto"/>
        <w:jc w:val="left"/>
        <w:rPr>
          <w:b/>
          <w:bCs/>
          <w:color w:val="9AB73E"/>
        </w:rPr>
      </w:pPr>
      <w:r w:rsidRPr="00C078E5">
        <w:rPr>
          <w:b/>
          <w:bCs/>
          <w:color w:val="9AB73E"/>
        </w:rPr>
        <w:t>Halle</w:t>
      </w:r>
      <w:r w:rsidRPr="00CA4F82">
        <w:rPr>
          <w:b/>
          <w:bCs/>
          <w:color w:val="9AB73E"/>
        </w:rPr>
        <w:t> </w:t>
      </w:r>
      <w:hyperlink r:id="rId21" w:tgtFrame="_blank" w:history="1">
        <w:r w:rsidRPr="00CA4F82">
          <w:rPr>
            <w:rStyle w:val="Hyperlink"/>
            <w:b/>
            <w:bCs/>
            <w:color w:val="9AB73E"/>
            <w:u w:val="none"/>
          </w:rPr>
          <w:t>5.1</w:t>
        </w:r>
      </w:hyperlink>
      <w:r w:rsidRPr="00C078E5">
        <w:rPr>
          <w:b/>
          <w:bCs/>
          <w:color w:val="9AB73E"/>
        </w:rPr>
        <w:t xml:space="preserve"> / Stand</w:t>
      </w:r>
      <w:r w:rsidRPr="00CA4F82">
        <w:rPr>
          <w:b/>
          <w:bCs/>
          <w:color w:val="9AB73E"/>
        </w:rPr>
        <w:t>: </w:t>
      </w:r>
      <w:hyperlink r:id="rId22" w:tgtFrame="_blank" w:history="1">
        <w:r w:rsidRPr="00CA4F82">
          <w:rPr>
            <w:rStyle w:val="Hyperlink"/>
            <w:b/>
            <w:bCs/>
            <w:color w:val="9AB73E"/>
            <w:u w:val="none"/>
          </w:rPr>
          <w:t>5.1C41</w:t>
        </w:r>
      </w:hyperlink>
    </w:p>
    <w:p w14:paraId="4FB9BE81" w14:textId="77777777" w:rsidR="00EB2B0B" w:rsidRDefault="00EB2B0B" w:rsidP="00EC0850">
      <w:pPr>
        <w:spacing w:before="120" w:line="312" w:lineRule="auto"/>
        <w:jc w:val="left"/>
      </w:pPr>
    </w:p>
    <w:p w14:paraId="3A4CBD9B" w14:textId="52DE4BDE" w:rsidR="00EB2B0B" w:rsidRDefault="00EB2B0B" w:rsidP="00EC0850">
      <w:pPr>
        <w:spacing w:before="120" w:line="312" w:lineRule="auto"/>
        <w:jc w:val="left"/>
      </w:pPr>
      <w:r>
        <w:t>Bilder: ENGEL</w:t>
      </w:r>
    </w:p>
    <w:p w14:paraId="761417E4" w14:textId="77777777" w:rsidR="00EB2B0B" w:rsidRDefault="00EB2B0B" w:rsidP="00EC0850">
      <w:pPr>
        <w:spacing w:before="120" w:line="312" w:lineRule="auto"/>
        <w:jc w:val="left"/>
      </w:pPr>
    </w:p>
    <w:p w14:paraId="2C685447" w14:textId="77777777" w:rsidR="00EB2B0B" w:rsidRDefault="00EB2B0B" w:rsidP="00EC0850">
      <w:pPr>
        <w:spacing w:before="120" w:line="312" w:lineRule="auto"/>
        <w:jc w:val="left"/>
      </w:pPr>
    </w:p>
    <w:p w14:paraId="61A23C16" w14:textId="77777777" w:rsidR="00ED077A" w:rsidRDefault="00ED077A" w:rsidP="00EC0850">
      <w:pPr>
        <w:spacing w:before="120" w:line="312" w:lineRule="auto"/>
        <w:jc w:val="left"/>
      </w:pPr>
    </w:p>
    <w:p w14:paraId="07DF0DEF" w14:textId="77777777" w:rsidR="00ED077A" w:rsidRDefault="00ED077A" w:rsidP="00EC0850">
      <w:pPr>
        <w:spacing w:before="120" w:line="312" w:lineRule="auto"/>
        <w:jc w:val="left"/>
      </w:pPr>
    </w:p>
    <w:p w14:paraId="3E40F6AD" w14:textId="77777777" w:rsidR="00ED077A" w:rsidRDefault="00ED077A" w:rsidP="00EC0850">
      <w:pPr>
        <w:spacing w:before="120" w:line="312" w:lineRule="auto"/>
        <w:jc w:val="left"/>
      </w:pPr>
    </w:p>
    <w:p w14:paraId="12427104" w14:textId="371FCB42" w:rsidR="00EB2B0B" w:rsidRPr="0016516A" w:rsidRDefault="00EB2B0B" w:rsidP="00116D7F">
      <w:r w:rsidRPr="00662F2A">
        <w:rPr>
          <w:b/>
          <w:bCs/>
          <w:iCs/>
          <w:sz w:val="20"/>
          <w:szCs w:val="20"/>
        </w:rPr>
        <w:t xml:space="preserve">ENGEL AUSTRIA GmbH </w:t>
      </w:r>
    </w:p>
    <w:p w14:paraId="19F67102" w14:textId="77777777" w:rsidR="00EB2B0B" w:rsidRPr="00662F2A" w:rsidRDefault="00EB2B0B" w:rsidP="00EB2B0B">
      <w:pPr>
        <w:spacing w:before="120"/>
        <w:jc w:val="left"/>
        <w:rPr>
          <w:iCs/>
          <w:sz w:val="20"/>
          <w:szCs w:val="20"/>
        </w:rPr>
      </w:pPr>
      <w:r w:rsidRPr="00662F2A">
        <w:rPr>
          <w:iCs/>
          <w:sz w:val="20"/>
          <w:szCs w:val="20"/>
        </w:rPr>
        <w:t xml:space="preserve">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zwölf Produktionswerken in Europa, Nordamerika, Mexiko und Asien (China, Korea und Indien) sowie Niederlassungen und Vertretungen für über 85 Länder bietet ENGEL seinen Kunden weltweit optimale Unterstützung, um mit neuen Technologien und modernsten Produktionsanlagen wettbewerbsfähig und erfolgreich zu sein. </w:t>
      </w:r>
    </w:p>
    <w:p w14:paraId="1E5A294E" w14:textId="77777777" w:rsidR="00EB2B0B" w:rsidRPr="00662F2A" w:rsidRDefault="00EB2B0B" w:rsidP="00EB2B0B">
      <w:pPr>
        <w:spacing w:before="120"/>
        <w:jc w:val="left"/>
        <w:rPr>
          <w:iCs/>
          <w:sz w:val="20"/>
          <w:szCs w:val="20"/>
        </w:rPr>
      </w:pPr>
      <w:r w:rsidRPr="00662F2A">
        <w:rPr>
          <w:iCs/>
          <w:sz w:val="20"/>
          <w:szCs w:val="20"/>
        </w:rPr>
        <w:br/>
      </w:r>
      <w:r w:rsidRPr="00662F2A">
        <w:rPr>
          <w:b/>
          <w:bCs/>
          <w:iCs/>
          <w:sz w:val="20"/>
          <w:szCs w:val="20"/>
        </w:rPr>
        <w:t xml:space="preserve">Kontakt für Journalisten: </w:t>
      </w:r>
      <w:r w:rsidRPr="00662F2A">
        <w:rPr>
          <w:b/>
          <w:bCs/>
          <w:iCs/>
          <w:sz w:val="20"/>
          <w:szCs w:val="20"/>
        </w:rPr>
        <w:br/>
      </w:r>
      <w:r w:rsidRPr="00662F2A">
        <w:rPr>
          <w:iCs/>
          <w:sz w:val="20"/>
          <w:szCs w:val="20"/>
        </w:rPr>
        <w:t>Tobias Neumann, Pressereferent, ENGEL AUSTRIA GmbH</w:t>
      </w:r>
      <w:r w:rsidRPr="00662F2A">
        <w:rPr>
          <w:b/>
          <w:bCs/>
          <w:iCs/>
          <w:sz w:val="20"/>
          <w:szCs w:val="20"/>
        </w:rPr>
        <w:br/>
      </w:r>
      <w:r w:rsidRPr="00662F2A">
        <w:rPr>
          <w:iCs/>
          <w:sz w:val="20"/>
          <w:szCs w:val="20"/>
        </w:rPr>
        <w:t>Ludwig-Engel-</w:t>
      </w:r>
      <w:proofErr w:type="spellStart"/>
      <w:r w:rsidRPr="00662F2A">
        <w:rPr>
          <w:iCs/>
          <w:sz w:val="20"/>
          <w:szCs w:val="20"/>
        </w:rPr>
        <w:t>Strasse</w:t>
      </w:r>
      <w:proofErr w:type="spellEnd"/>
      <w:r w:rsidRPr="00662F2A">
        <w:rPr>
          <w:iCs/>
          <w:sz w:val="20"/>
          <w:szCs w:val="20"/>
        </w:rPr>
        <w:t xml:space="preserve"> 1, A-4311 Schwertberg, Österreich </w:t>
      </w:r>
      <w:bookmarkStart w:id="0" w:name="_Hlk130909927"/>
      <w:r w:rsidRPr="00662F2A">
        <w:rPr>
          <w:b/>
          <w:bCs/>
          <w:iCs/>
          <w:sz w:val="20"/>
          <w:szCs w:val="20"/>
        </w:rPr>
        <w:br/>
      </w:r>
      <w:r w:rsidRPr="00662F2A">
        <w:rPr>
          <w:iCs/>
          <w:sz w:val="20"/>
          <w:szCs w:val="20"/>
        </w:rPr>
        <w:t xml:space="preserve">Tel.: +43 (0)50 6207 3807 </w:t>
      </w:r>
      <w:proofErr w:type="gramStart"/>
      <w:r w:rsidRPr="00662F2A">
        <w:rPr>
          <w:iCs/>
          <w:sz w:val="20"/>
          <w:szCs w:val="20"/>
        </w:rPr>
        <w:t>email</w:t>
      </w:r>
      <w:proofErr w:type="gramEnd"/>
      <w:r w:rsidRPr="00662F2A">
        <w:rPr>
          <w:iCs/>
          <w:sz w:val="20"/>
          <w:szCs w:val="20"/>
        </w:rPr>
        <w:t xml:space="preserve">: </w:t>
      </w:r>
      <w:hyperlink r:id="rId23" w:history="1">
        <w:r w:rsidRPr="00662F2A">
          <w:rPr>
            <w:rStyle w:val="Hyperlink"/>
            <w:iCs/>
            <w:color w:val="000000"/>
            <w:sz w:val="20"/>
            <w:szCs w:val="20"/>
          </w:rPr>
          <w:t>tobias.neumann@engel.at</w:t>
        </w:r>
      </w:hyperlink>
      <w:r w:rsidRPr="00662F2A">
        <w:rPr>
          <w:iCs/>
          <w:sz w:val="20"/>
          <w:szCs w:val="20"/>
        </w:rPr>
        <w:t xml:space="preserve"> </w:t>
      </w:r>
      <w:bookmarkEnd w:id="0"/>
    </w:p>
    <w:p w14:paraId="03EF4512" w14:textId="77777777" w:rsidR="00EB2B0B" w:rsidRPr="00662F2A" w:rsidRDefault="00EB2B0B" w:rsidP="00EB2B0B">
      <w:pPr>
        <w:spacing w:before="120"/>
        <w:jc w:val="left"/>
        <w:rPr>
          <w:b/>
          <w:bCs/>
          <w:iCs/>
          <w:sz w:val="20"/>
          <w:szCs w:val="20"/>
        </w:rPr>
      </w:pPr>
    </w:p>
    <w:p w14:paraId="0D396BB4" w14:textId="77777777" w:rsidR="00EB2B0B" w:rsidRPr="00662F2A" w:rsidRDefault="00EB2B0B" w:rsidP="00EB2B0B">
      <w:pPr>
        <w:spacing w:before="120"/>
        <w:jc w:val="left"/>
        <w:rPr>
          <w:sz w:val="20"/>
          <w:szCs w:val="20"/>
        </w:rPr>
      </w:pPr>
      <w:r w:rsidRPr="00662F2A">
        <w:rPr>
          <w:sz w:val="20"/>
          <w:szCs w:val="20"/>
          <w:u w:val="single"/>
        </w:rPr>
        <w:t>Rechtlicher Hinweis:</w:t>
      </w:r>
      <w:r w:rsidRPr="00662F2A">
        <w:rPr>
          <w:sz w:val="20"/>
          <w:szCs w:val="20"/>
        </w:rPr>
        <w:br/>
        <w:t xml:space="preserve">Die in dieser Pressemitteilung genannten Gebrauchsnamen, Handelsnamen, Warenbezeichnungen und dgl. können auch ohne besondere Kennzeichnung Marken und als solche geschützt sein. </w:t>
      </w:r>
      <w:r w:rsidRPr="00662F2A">
        <w:rPr>
          <w:sz w:val="20"/>
          <w:szCs w:val="20"/>
        </w:rPr>
        <w:br/>
      </w:r>
    </w:p>
    <w:p w14:paraId="08916CC2" w14:textId="77777777" w:rsidR="0016516A" w:rsidRPr="00662F2A" w:rsidRDefault="0016516A" w:rsidP="00EB2B0B">
      <w:pPr>
        <w:spacing w:before="120"/>
        <w:jc w:val="left"/>
        <w:rPr>
          <w:sz w:val="20"/>
          <w:szCs w:val="20"/>
        </w:rPr>
      </w:pPr>
    </w:p>
    <w:p w14:paraId="6EE599A7" w14:textId="77777777" w:rsidR="00EB2B0B" w:rsidRPr="00EB2B0B" w:rsidRDefault="00EB2B0B" w:rsidP="00EB2B0B">
      <w:pPr>
        <w:jc w:val="left"/>
        <w:rPr>
          <w:color w:val="9AB73E"/>
        </w:rPr>
      </w:pPr>
      <w:hyperlink r:id="rId24" w:history="1">
        <w:r w:rsidRPr="00EB2B0B">
          <w:rPr>
            <w:rStyle w:val="Hyperlink"/>
            <w:color w:val="9AB73E"/>
          </w:rPr>
          <w:t>www.engelglobal.com</w:t>
        </w:r>
      </w:hyperlink>
    </w:p>
    <w:p w14:paraId="01994275" w14:textId="77777777" w:rsidR="005F2FCD" w:rsidRPr="00331483" w:rsidRDefault="005F2FCD" w:rsidP="00EC0850">
      <w:pPr>
        <w:spacing w:before="120" w:line="312" w:lineRule="auto"/>
        <w:jc w:val="left"/>
      </w:pPr>
    </w:p>
    <w:sectPr w:rsidR="005F2FCD" w:rsidRPr="00331483" w:rsidSect="00EB403C">
      <w:headerReference w:type="default" r:id="rId25"/>
      <w:footerReference w:type="default" r:id="rId26"/>
      <w:pgSz w:w="11906" w:h="16838"/>
      <w:pgMar w:top="2269" w:right="851" w:bottom="22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B1E3B" w14:textId="77777777" w:rsidR="003D26EF" w:rsidRDefault="003D26EF" w:rsidP="00484822">
      <w:pPr>
        <w:spacing w:after="0"/>
      </w:pPr>
      <w:r>
        <w:separator/>
      </w:r>
    </w:p>
  </w:endnote>
  <w:endnote w:type="continuationSeparator" w:id="0">
    <w:p w14:paraId="05D36428" w14:textId="77777777" w:rsidR="003D26EF" w:rsidRDefault="003D26EF"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W1G 55 Roman">
    <w:altName w:val="Arial"/>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3B88C" w14:textId="77777777" w:rsidR="00EB403C" w:rsidRPr="00B727EE" w:rsidRDefault="00EB403C" w:rsidP="00EB403C">
    <w:pPr>
      <w:pStyle w:val="Fuzeile"/>
      <w:ind w:right="28"/>
      <w:jc w:val="right"/>
      <w:rPr>
        <w:spacing w:val="4"/>
        <w:sz w:val="14"/>
        <w:szCs w:val="14"/>
      </w:rPr>
    </w:pPr>
    <w:r>
      <w:rPr>
        <w:noProof/>
      </w:rPr>
      <w:drawing>
        <wp:anchor distT="0" distB="0" distL="114300" distR="114300" simplePos="0" relativeHeight="251658240" behindDoc="0" locked="0" layoutInCell="1" allowOverlap="1" wp14:anchorId="795FFC2C" wp14:editId="725A1ABE">
          <wp:simplePos x="0" y="0"/>
          <wp:positionH relativeFrom="column">
            <wp:posOffset>31750</wp:posOffset>
          </wp:positionH>
          <wp:positionV relativeFrom="paragraph">
            <wp:posOffset>-207645</wp:posOffset>
          </wp:positionV>
          <wp:extent cx="1228725" cy="450850"/>
          <wp:effectExtent l="0" t="0" r="0" b="0"/>
          <wp:wrapNone/>
          <wp:docPr id="1815322258" name="Bild 2" descr="Ein Bild, das Schwarz, Dunkelheit enthält.&#10;&#10;KI-generierte Inhalte können fehlerhaft sein.">
            <a:extLst xmlns:a="http://schemas.openxmlformats.org/drawingml/2006/main">
              <a:ext uri="{FF2B5EF4-FFF2-40B4-BE49-F238E27FC236}">
                <a16:creationId xmlns:a16="http://schemas.microsoft.com/office/drawing/2014/main" id="{224EBF7C-C0AA-4ECB-A884-C056678AB5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439B9DCA" w14:textId="77777777" w:rsidR="00EB403C" w:rsidRDefault="00EB403C" w:rsidP="00EB403C">
    <w:pPr>
      <w:pStyle w:val="Fuzeile"/>
      <w:jc w:val="right"/>
    </w:pPr>
  </w:p>
  <w:p w14:paraId="44011A6F" w14:textId="77777777" w:rsidR="00EB403C" w:rsidRPr="00D65EA9" w:rsidRDefault="00EB403C" w:rsidP="00EB403C">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p w14:paraId="15664654" w14:textId="77777777" w:rsidR="00AE59CB" w:rsidRDefault="00AE59C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43E81" w14:textId="77777777" w:rsidR="003D26EF" w:rsidRDefault="003D26EF" w:rsidP="00484822">
      <w:pPr>
        <w:spacing w:after="0"/>
      </w:pPr>
      <w:r>
        <w:separator/>
      </w:r>
    </w:p>
  </w:footnote>
  <w:footnote w:type="continuationSeparator" w:id="0">
    <w:p w14:paraId="53FF1C62" w14:textId="77777777" w:rsidR="003D26EF" w:rsidRDefault="003D26EF"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4091" w14:textId="77777777" w:rsidR="00226312" w:rsidRDefault="00226312" w:rsidP="00226312">
    <w:pPr>
      <w:pStyle w:val="Kopfzeile"/>
      <w:jc w:val="right"/>
      <w:rPr>
        <w:sz w:val="32"/>
      </w:rPr>
    </w:pPr>
  </w:p>
  <w:p w14:paraId="1F047FA5" w14:textId="24129282" w:rsidR="00226312" w:rsidRDefault="00226312" w:rsidP="00226312">
    <w:pPr>
      <w:pStyle w:val="Kopfzeile"/>
      <w:jc w:val="right"/>
    </w:pPr>
    <w:r w:rsidRPr="000A409F">
      <w:rPr>
        <w:sz w:val="32"/>
      </w:rPr>
      <w:t>press</w:t>
    </w:r>
    <w:r>
      <w:rPr>
        <w:sz w:val="32"/>
      </w:rPr>
      <w:t>e</w:t>
    </w:r>
    <w:r w:rsidRPr="000A409F">
      <w:rPr>
        <w:sz w:val="32"/>
      </w:rPr>
      <w:t xml:space="preserve"> | </w:t>
    </w:r>
    <w:proofErr w:type="spellStart"/>
    <w:r>
      <w:rPr>
        <w:rFonts w:ascii="Arial Black" w:hAnsi="Arial Black"/>
        <w:color w:val="81B73E"/>
        <w:sz w:val="32"/>
      </w:rPr>
      <w:t>mitteilung</w:t>
    </w:r>
    <w:proofErr w:type="spellEnd"/>
  </w:p>
  <w:p w14:paraId="1BB3A74A" w14:textId="77777777" w:rsidR="00AE59CB" w:rsidRDefault="00AE59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56CB61D8"/>
    <w:multiLevelType w:val="hybridMultilevel"/>
    <w:tmpl w:val="269C9CA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6"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17827175">
    <w:abstractNumId w:val="10"/>
  </w:num>
  <w:num w:numId="2" w16cid:durableId="986131575">
    <w:abstractNumId w:val="9"/>
  </w:num>
  <w:num w:numId="3" w16cid:durableId="2092045689">
    <w:abstractNumId w:val="7"/>
  </w:num>
  <w:num w:numId="4" w16cid:durableId="812261019">
    <w:abstractNumId w:val="6"/>
  </w:num>
  <w:num w:numId="5" w16cid:durableId="791679965">
    <w:abstractNumId w:val="5"/>
  </w:num>
  <w:num w:numId="6" w16cid:durableId="1855268741">
    <w:abstractNumId w:val="4"/>
  </w:num>
  <w:num w:numId="7" w16cid:durableId="1107235266">
    <w:abstractNumId w:val="13"/>
  </w:num>
  <w:num w:numId="8" w16cid:durableId="2145922539">
    <w:abstractNumId w:val="16"/>
  </w:num>
  <w:num w:numId="9" w16cid:durableId="748773453">
    <w:abstractNumId w:val="12"/>
  </w:num>
  <w:num w:numId="10" w16cid:durableId="1136874185">
    <w:abstractNumId w:val="0"/>
  </w:num>
  <w:num w:numId="11" w16cid:durableId="1646856098">
    <w:abstractNumId w:val="1"/>
  </w:num>
  <w:num w:numId="12" w16cid:durableId="661542637">
    <w:abstractNumId w:val="2"/>
  </w:num>
  <w:num w:numId="13" w16cid:durableId="1653677564">
    <w:abstractNumId w:val="3"/>
  </w:num>
  <w:num w:numId="14" w16cid:durableId="1908493150">
    <w:abstractNumId w:val="8"/>
  </w:num>
  <w:num w:numId="15" w16cid:durableId="744836514">
    <w:abstractNumId w:val="14"/>
  </w:num>
  <w:num w:numId="16" w16cid:durableId="1120759005">
    <w:abstractNumId w:val="11"/>
  </w:num>
  <w:num w:numId="17" w16cid:durableId="10665389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640"/>
    <w:rsid w:val="00002662"/>
    <w:rsid w:val="00003353"/>
    <w:rsid w:val="00027A35"/>
    <w:rsid w:val="000327C6"/>
    <w:rsid w:val="00035A0C"/>
    <w:rsid w:val="0003663C"/>
    <w:rsid w:val="000375AF"/>
    <w:rsid w:val="00040285"/>
    <w:rsid w:val="00044954"/>
    <w:rsid w:val="00052E43"/>
    <w:rsid w:val="0007622F"/>
    <w:rsid w:val="0007677B"/>
    <w:rsid w:val="00081366"/>
    <w:rsid w:val="00082130"/>
    <w:rsid w:val="00091B46"/>
    <w:rsid w:val="000975EA"/>
    <w:rsid w:val="000A0D76"/>
    <w:rsid w:val="000A70A5"/>
    <w:rsid w:val="000B1852"/>
    <w:rsid w:val="000D2D8E"/>
    <w:rsid w:val="000D6D8C"/>
    <w:rsid w:val="000E7F91"/>
    <w:rsid w:val="000F6464"/>
    <w:rsid w:val="001052F4"/>
    <w:rsid w:val="00112434"/>
    <w:rsid w:val="00116D7F"/>
    <w:rsid w:val="001233B8"/>
    <w:rsid w:val="001276E5"/>
    <w:rsid w:val="00127BEA"/>
    <w:rsid w:val="00130A05"/>
    <w:rsid w:val="00133977"/>
    <w:rsid w:val="0014070F"/>
    <w:rsid w:val="00145BB0"/>
    <w:rsid w:val="00154180"/>
    <w:rsid w:val="00154F86"/>
    <w:rsid w:val="0016516A"/>
    <w:rsid w:val="00171A06"/>
    <w:rsid w:val="00181FA7"/>
    <w:rsid w:val="00183C96"/>
    <w:rsid w:val="00185B50"/>
    <w:rsid w:val="0018604C"/>
    <w:rsid w:val="00186FA5"/>
    <w:rsid w:val="00194DD7"/>
    <w:rsid w:val="001A1869"/>
    <w:rsid w:val="001A296A"/>
    <w:rsid w:val="001B00DB"/>
    <w:rsid w:val="001B294E"/>
    <w:rsid w:val="001C15D6"/>
    <w:rsid w:val="001C3B6A"/>
    <w:rsid w:val="001C5F93"/>
    <w:rsid w:val="001E734D"/>
    <w:rsid w:val="001F1FB8"/>
    <w:rsid w:val="001F28D2"/>
    <w:rsid w:val="001F4463"/>
    <w:rsid w:val="001F4BB7"/>
    <w:rsid w:val="0020344A"/>
    <w:rsid w:val="00207D3B"/>
    <w:rsid w:val="0021612D"/>
    <w:rsid w:val="00225C4D"/>
    <w:rsid w:val="00226312"/>
    <w:rsid w:val="00231FCD"/>
    <w:rsid w:val="00246B63"/>
    <w:rsid w:val="00247756"/>
    <w:rsid w:val="002506FA"/>
    <w:rsid w:val="002539AB"/>
    <w:rsid w:val="00254C0C"/>
    <w:rsid w:val="002718BE"/>
    <w:rsid w:val="002960A8"/>
    <w:rsid w:val="00296611"/>
    <w:rsid w:val="002A44CB"/>
    <w:rsid w:val="002A7726"/>
    <w:rsid w:val="002C4EF7"/>
    <w:rsid w:val="002C7639"/>
    <w:rsid w:val="002D69A7"/>
    <w:rsid w:val="002D7CB9"/>
    <w:rsid w:val="002E2000"/>
    <w:rsid w:val="002E5CBE"/>
    <w:rsid w:val="002F4BE3"/>
    <w:rsid w:val="002F509E"/>
    <w:rsid w:val="00303B25"/>
    <w:rsid w:val="00307FA3"/>
    <w:rsid w:val="0031757E"/>
    <w:rsid w:val="003202DA"/>
    <w:rsid w:val="00331483"/>
    <w:rsid w:val="003416BA"/>
    <w:rsid w:val="00347FC1"/>
    <w:rsid w:val="0036138D"/>
    <w:rsid w:val="003772D5"/>
    <w:rsid w:val="00382BF2"/>
    <w:rsid w:val="003A30D5"/>
    <w:rsid w:val="003A43E5"/>
    <w:rsid w:val="003A795F"/>
    <w:rsid w:val="003B6B29"/>
    <w:rsid w:val="003C3698"/>
    <w:rsid w:val="003D26EF"/>
    <w:rsid w:val="003D5821"/>
    <w:rsid w:val="003F6B68"/>
    <w:rsid w:val="003F7A51"/>
    <w:rsid w:val="004003C6"/>
    <w:rsid w:val="004069D2"/>
    <w:rsid w:val="0040741C"/>
    <w:rsid w:val="00407D4B"/>
    <w:rsid w:val="00407FDE"/>
    <w:rsid w:val="00411394"/>
    <w:rsid w:val="00415624"/>
    <w:rsid w:val="00435EDA"/>
    <w:rsid w:val="00450211"/>
    <w:rsid w:val="00450F58"/>
    <w:rsid w:val="004558C0"/>
    <w:rsid w:val="00456042"/>
    <w:rsid w:val="00467C88"/>
    <w:rsid w:val="00477164"/>
    <w:rsid w:val="00484822"/>
    <w:rsid w:val="00492713"/>
    <w:rsid w:val="0049451E"/>
    <w:rsid w:val="00494C24"/>
    <w:rsid w:val="004954C0"/>
    <w:rsid w:val="00497893"/>
    <w:rsid w:val="004A1866"/>
    <w:rsid w:val="004A22D5"/>
    <w:rsid w:val="004A6063"/>
    <w:rsid w:val="004A7B0B"/>
    <w:rsid w:val="004B1ECD"/>
    <w:rsid w:val="004B68B9"/>
    <w:rsid w:val="004C5E64"/>
    <w:rsid w:val="004D6D45"/>
    <w:rsid w:val="004E2C99"/>
    <w:rsid w:val="004F1516"/>
    <w:rsid w:val="004F557A"/>
    <w:rsid w:val="004F58BE"/>
    <w:rsid w:val="004F7392"/>
    <w:rsid w:val="005022D7"/>
    <w:rsid w:val="005072A2"/>
    <w:rsid w:val="005177E2"/>
    <w:rsid w:val="00521051"/>
    <w:rsid w:val="00532A10"/>
    <w:rsid w:val="00534B07"/>
    <w:rsid w:val="00544363"/>
    <w:rsid w:val="0055141C"/>
    <w:rsid w:val="00563EEE"/>
    <w:rsid w:val="00567B25"/>
    <w:rsid w:val="00580D71"/>
    <w:rsid w:val="00585EE7"/>
    <w:rsid w:val="005C5A9D"/>
    <w:rsid w:val="005D19D4"/>
    <w:rsid w:val="005E43CE"/>
    <w:rsid w:val="005F2FCD"/>
    <w:rsid w:val="005F5B18"/>
    <w:rsid w:val="006061E5"/>
    <w:rsid w:val="006251B1"/>
    <w:rsid w:val="00672980"/>
    <w:rsid w:val="006756A8"/>
    <w:rsid w:val="00681656"/>
    <w:rsid w:val="0068281E"/>
    <w:rsid w:val="006835A5"/>
    <w:rsid w:val="0069097D"/>
    <w:rsid w:val="006B14E7"/>
    <w:rsid w:val="006B71E7"/>
    <w:rsid w:val="006B7386"/>
    <w:rsid w:val="006C23D0"/>
    <w:rsid w:val="006D078F"/>
    <w:rsid w:val="006D3FB9"/>
    <w:rsid w:val="006D6D8F"/>
    <w:rsid w:val="006E3AAC"/>
    <w:rsid w:val="006E628E"/>
    <w:rsid w:val="006E7939"/>
    <w:rsid w:val="00712FD4"/>
    <w:rsid w:val="007347E1"/>
    <w:rsid w:val="00741D54"/>
    <w:rsid w:val="00752FC2"/>
    <w:rsid w:val="00753D08"/>
    <w:rsid w:val="007614C6"/>
    <w:rsid w:val="00775954"/>
    <w:rsid w:val="00794771"/>
    <w:rsid w:val="00796555"/>
    <w:rsid w:val="007972B5"/>
    <w:rsid w:val="007A589E"/>
    <w:rsid w:val="007B3187"/>
    <w:rsid w:val="007D19A4"/>
    <w:rsid w:val="007E515D"/>
    <w:rsid w:val="007E65D7"/>
    <w:rsid w:val="00806784"/>
    <w:rsid w:val="00806D53"/>
    <w:rsid w:val="00813482"/>
    <w:rsid w:val="008163B5"/>
    <w:rsid w:val="008225E4"/>
    <w:rsid w:val="008230D6"/>
    <w:rsid w:val="0082349F"/>
    <w:rsid w:val="00824E2D"/>
    <w:rsid w:val="00832BE7"/>
    <w:rsid w:val="008357EA"/>
    <w:rsid w:val="0085492F"/>
    <w:rsid w:val="0087016C"/>
    <w:rsid w:val="00870F72"/>
    <w:rsid w:val="008731CB"/>
    <w:rsid w:val="0087741B"/>
    <w:rsid w:val="0088017D"/>
    <w:rsid w:val="00883D2C"/>
    <w:rsid w:val="00884715"/>
    <w:rsid w:val="0089705F"/>
    <w:rsid w:val="008A4412"/>
    <w:rsid w:val="008A4F79"/>
    <w:rsid w:val="008B0951"/>
    <w:rsid w:val="008B0F1E"/>
    <w:rsid w:val="008B2A06"/>
    <w:rsid w:val="008B552D"/>
    <w:rsid w:val="008B764E"/>
    <w:rsid w:val="008C0B3A"/>
    <w:rsid w:val="008C104E"/>
    <w:rsid w:val="008D57FF"/>
    <w:rsid w:val="008E4BCF"/>
    <w:rsid w:val="008E6CB6"/>
    <w:rsid w:val="00917612"/>
    <w:rsid w:val="00923CE0"/>
    <w:rsid w:val="00925973"/>
    <w:rsid w:val="00927FED"/>
    <w:rsid w:val="009472DF"/>
    <w:rsid w:val="00960A08"/>
    <w:rsid w:val="00964B71"/>
    <w:rsid w:val="009662A3"/>
    <w:rsid w:val="009715B1"/>
    <w:rsid w:val="009750EA"/>
    <w:rsid w:val="00987F3E"/>
    <w:rsid w:val="00992C37"/>
    <w:rsid w:val="009B3CBF"/>
    <w:rsid w:val="009B5879"/>
    <w:rsid w:val="009C275B"/>
    <w:rsid w:val="009C2E5E"/>
    <w:rsid w:val="009C511C"/>
    <w:rsid w:val="009D0883"/>
    <w:rsid w:val="009D0BB3"/>
    <w:rsid w:val="009F4202"/>
    <w:rsid w:val="009F4A43"/>
    <w:rsid w:val="009F595A"/>
    <w:rsid w:val="009F6F75"/>
    <w:rsid w:val="00A14640"/>
    <w:rsid w:val="00A16421"/>
    <w:rsid w:val="00A20C1B"/>
    <w:rsid w:val="00A26E20"/>
    <w:rsid w:val="00A47F30"/>
    <w:rsid w:val="00A54D63"/>
    <w:rsid w:val="00A57B9C"/>
    <w:rsid w:val="00A621A2"/>
    <w:rsid w:val="00A6325A"/>
    <w:rsid w:val="00A63DB3"/>
    <w:rsid w:val="00A73760"/>
    <w:rsid w:val="00A76F95"/>
    <w:rsid w:val="00A81986"/>
    <w:rsid w:val="00AA00E1"/>
    <w:rsid w:val="00AA19CA"/>
    <w:rsid w:val="00AB0BBD"/>
    <w:rsid w:val="00AB1C19"/>
    <w:rsid w:val="00AB3F14"/>
    <w:rsid w:val="00AD4463"/>
    <w:rsid w:val="00AE59CB"/>
    <w:rsid w:val="00AF2984"/>
    <w:rsid w:val="00B0179E"/>
    <w:rsid w:val="00B0478C"/>
    <w:rsid w:val="00B232E3"/>
    <w:rsid w:val="00B23BA2"/>
    <w:rsid w:val="00B27224"/>
    <w:rsid w:val="00B3011D"/>
    <w:rsid w:val="00B34007"/>
    <w:rsid w:val="00B34EFF"/>
    <w:rsid w:val="00B35FA5"/>
    <w:rsid w:val="00B404F7"/>
    <w:rsid w:val="00B538CC"/>
    <w:rsid w:val="00B541CB"/>
    <w:rsid w:val="00B615C0"/>
    <w:rsid w:val="00B67CD2"/>
    <w:rsid w:val="00B90845"/>
    <w:rsid w:val="00B917CF"/>
    <w:rsid w:val="00BC02F4"/>
    <w:rsid w:val="00BC1A6F"/>
    <w:rsid w:val="00BC67B0"/>
    <w:rsid w:val="00BD1FBC"/>
    <w:rsid w:val="00BD3639"/>
    <w:rsid w:val="00BE1478"/>
    <w:rsid w:val="00BE1F00"/>
    <w:rsid w:val="00BE223A"/>
    <w:rsid w:val="00BF27F6"/>
    <w:rsid w:val="00BF6413"/>
    <w:rsid w:val="00C0007D"/>
    <w:rsid w:val="00C04FE0"/>
    <w:rsid w:val="00C05A77"/>
    <w:rsid w:val="00C06ACE"/>
    <w:rsid w:val="00C078E5"/>
    <w:rsid w:val="00C25FD7"/>
    <w:rsid w:val="00C31071"/>
    <w:rsid w:val="00C311B7"/>
    <w:rsid w:val="00C5784D"/>
    <w:rsid w:val="00C57910"/>
    <w:rsid w:val="00C600C4"/>
    <w:rsid w:val="00C73CAF"/>
    <w:rsid w:val="00C7492B"/>
    <w:rsid w:val="00C85F6A"/>
    <w:rsid w:val="00C86A00"/>
    <w:rsid w:val="00C940FE"/>
    <w:rsid w:val="00CA4F82"/>
    <w:rsid w:val="00CA69D8"/>
    <w:rsid w:val="00CB5F0F"/>
    <w:rsid w:val="00CC18DE"/>
    <w:rsid w:val="00CC6423"/>
    <w:rsid w:val="00CD1035"/>
    <w:rsid w:val="00CD569F"/>
    <w:rsid w:val="00CD5B8E"/>
    <w:rsid w:val="00CD7E9E"/>
    <w:rsid w:val="00CE075A"/>
    <w:rsid w:val="00CE4979"/>
    <w:rsid w:val="00CF4A9C"/>
    <w:rsid w:val="00D006E6"/>
    <w:rsid w:val="00D038E8"/>
    <w:rsid w:val="00D11A4D"/>
    <w:rsid w:val="00D22CDD"/>
    <w:rsid w:val="00D27F65"/>
    <w:rsid w:val="00D4750D"/>
    <w:rsid w:val="00D52B50"/>
    <w:rsid w:val="00D61F77"/>
    <w:rsid w:val="00D62872"/>
    <w:rsid w:val="00D63223"/>
    <w:rsid w:val="00D81CAF"/>
    <w:rsid w:val="00D87E24"/>
    <w:rsid w:val="00D97E85"/>
    <w:rsid w:val="00DD435B"/>
    <w:rsid w:val="00DE5874"/>
    <w:rsid w:val="00E03F50"/>
    <w:rsid w:val="00E127B4"/>
    <w:rsid w:val="00E12F2A"/>
    <w:rsid w:val="00E25D30"/>
    <w:rsid w:val="00E32009"/>
    <w:rsid w:val="00E34FE7"/>
    <w:rsid w:val="00E3762A"/>
    <w:rsid w:val="00E573A0"/>
    <w:rsid w:val="00E6185D"/>
    <w:rsid w:val="00E62004"/>
    <w:rsid w:val="00E67F95"/>
    <w:rsid w:val="00E729E1"/>
    <w:rsid w:val="00E77252"/>
    <w:rsid w:val="00E81DC5"/>
    <w:rsid w:val="00E844EB"/>
    <w:rsid w:val="00E92F7B"/>
    <w:rsid w:val="00E94615"/>
    <w:rsid w:val="00EA203E"/>
    <w:rsid w:val="00EA275F"/>
    <w:rsid w:val="00EA460F"/>
    <w:rsid w:val="00EA7518"/>
    <w:rsid w:val="00EB1B3F"/>
    <w:rsid w:val="00EB2048"/>
    <w:rsid w:val="00EB2B0B"/>
    <w:rsid w:val="00EB403C"/>
    <w:rsid w:val="00EB7203"/>
    <w:rsid w:val="00EC0850"/>
    <w:rsid w:val="00ED077A"/>
    <w:rsid w:val="00ED5750"/>
    <w:rsid w:val="00EE6D55"/>
    <w:rsid w:val="00F027DC"/>
    <w:rsid w:val="00F12027"/>
    <w:rsid w:val="00F204F6"/>
    <w:rsid w:val="00F252CA"/>
    <w:rsid w:val="00F27D0D"/>
    <w:rsid w:val="00F37601"/>
    <w:rsid w:val="00F41862"/>
    <w:rsid w:val="00F4692D"/>
    <w:rsid w:val="00F53614"/>
    <w:rsid w:val="00F53EF5"/>
    <w:rsid w:val="00F61AE3"/>
    <w:rsid w:val="00F67104"/>
    <w:rsid w:val="00F832C9"/>
    <w:rsid w:val="00F905F5"/>
    <w:rsid w:val="00F90F34"/>
    <w:rsid w:val="00FA1C49"/>
    <w:rsid w:val="00FA31B0"/>
    <w:rsid w:val="00FA3507"/>
    <w:rsid w:val="00FA6DA3"/>
    <w:rsid w:val="00FB3E18"/>
    <w:rsid w:val="00FC5D15"/>
    <w:rsid w:val="00FC6515"/>
    <w:rsid w:val="00FC6D93"/>
    <w:rsid w:val="00FD7591"/>
    <w:rsid w:val="00FE455B"/>
    <w:rsid w:val="00FE509D"/>
    <w:rsid w:val="00FE66B7"/>
    <w:rsid w:val="73F2932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D14AB"/>
  <w15:chartTrackingRefBased/>
  <w15:docId w15:val="{48E00385-31A8-4AF2-AEB3-9CEC5BC7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A14640"/>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A14640"/>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A14640"/>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14640"/>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A14640"/>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14640"/>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8"/>
      </w:numPr>
      <w:spacing w:after="40"/>
      <w:contextualSpacing/>
    </w:pPr>
  </w:style>
  <w:style w:type="paragraph" w:styleId="Aufzhlungszeichen">
    <w:name w:val="List Bullet"/>
    <w:basedOn w:val="Standard"/>
    <w:uiPriority w:val="99"/>
    <w:unhideWhenUsed/>
    <w:qFormat/>
    <w:rsid w:val="009F595A"/>
    <w:pPr>
      <w:numPr>
        <w:numId w:val="2"/>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3"/>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4"/>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5"/>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14"/>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13"/>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2"/>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11"/>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A14640"/>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A14640"/>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A146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146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A146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14640"/>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A1464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14640"/>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A1464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14640"/>
    <w:rPr>
      <w:i/>
      <w:iCs/>
      <w:color w:val="404040" w:themeColor="text1" w:themeTint="BF"/>
    </w:rPr>
  </w:style>
  <w:style w:type="character" w:styleId="IntensiveHervorhebung">
    <w:name w:val="Intense Emphasis"/>
    <w:basedOn w:val="Absatz-Standardschriftart"/>
    <w:uiPriority w:val="21"/>
    <w:rsid w:val="00A14640"/>
    <w:rPr>
      <w:i/>
      <w:iCs/>
      <w:color w:val="67882E" w:themeColor="accent1" w:themeShade="BF"/>
    </w:rPr>
  </w:style>
  <w:style w:type="paragraph" w:styleId="IntensivesZitat">
    <w:name w:val="Intense Quote"/>
    <w:basedOn w:val="Standard"/>
    <w:next w:val="Standard"/>
    <w:link w:val="IntensivesZitatZchn"/>
    <w:uiPriority w:val="30"/>
    <w:rsid w:val="00A14640"/>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A14640"/>
    <w:rPr>
      <w:i/>
      <w:iCs/>
      <w:color w:val="67882E" w:themeColor="accent1" w:themeShade="BF"/>
    </w:rPr>
  </w:style>
  <w:style w:type="character" w:styleId="IntensiverVerweis">
    <w:name w:val="Intense Reference"/>
    <w:basedOn w:val="Absatz-Standardschriftart"/>
    <w:uiPriority w:val="32"/>
    <w:rsid w:val="00A14640"/>
    <w:rPr>
      <w:b/>
      <w:bCs/>
      <w:smallCaps/>
      <w:color w:val="67882E" w:themeColor="accent1" w:themeShade="BF"/>
      <w:spacing w:val="5"/>
    </w:rPr>
  </w:style>
  <w:style w:type="paragraph" w:styleId="StandardWeb">
    <w:name w:val="Normal (Web)"/>
    <w:basedOn w:val="Standard"/>
    <w:uiPriority w:val="99"/>
    <w:semiHidden/>
    <w:unhideWhenUsed/>
    <w:rsid w:val="007B3187"/>
    <w:rPr>
      <w:rFonts w:ascii="Times New Roman" w:hAnsi="Times New Roman" w:cs="Times New Roman"/>
      <w:sz w:val="24"/>
      <w:szCs w:val="24"/>
    </w:rPr>
  </w:style>
  <w:style w:type="character" w:styleId="Kommentarzeichen">
    <w:name w:val="annotation reference"/>
    <w:basedOn w:val="Absatz-Standardschriftart"/>
    <w:uiPriority w:val="99"/>
    <w:semiHidden/>
    <w:unhideWhenUsed/>
    <w:rsid w:val="00BE1478"/>
    <w:rPr>
      <w:sz w:val="16"/>
      <w:szCs w:val="16"/>
    </w:rPr>
  </w:style>
  <w:style w:type="paragraph" w:styleId="Kommentartext">
    <w:name w:val="annotation text"/>
    <w:basedOn w:val="Standard"/>
    <w:link w:val="KommentartextZchn"/>
    <w:uiPriority w:val="99"/>
    <w:unhideWhenUsed/>
    <w:rsid w:val="00BE1478"/>
    <w:rPr>
      <w:sz w:val="20"/>
      <w:szCs w:val="20"/>
    </w:rPr>
  </w:style>
  <w:style w:type="character" w:customStyle="1" w:styleId="KommentartextZchn">
    <w:name w:val="Kommentartext Zchn"/>
    <w:basedOn w:val="Absatz-Standardschriftart"/>
    <w:link w:val="Kommentartext"/>
    <w:uiPriority w:val="99"/>
    <w:rsid w:val="00BE1478"/>
    <w:rPr>
      <w:sz w:val="20"/>
      <w:szCs w:val="20"/>
    </w:rPr>
  </w:style>
  <w:style w:type="paragraph" w:styleId="Kommentarthema">
    <w:name w:val="annotation subject"/>
    <w:basedOn w:val="Kommentartext"/>
    <w:next w:val="Kommentartext"/>
    <w:link w:val="KommentarthemaZchn"/>
    <w:uiPriority w:val="99"/>
    <w:semiHidden/>
    <w:unhideWhenUsed/>
    <w:rsid w:val="00BE1478"/>
    <w:rPr>
      <w:b/>
      <w:bCs/>
    </w:rPr>
  </w:style>
  <w:style w:type="character" w:customStyle="1" w:styleId="KommentarthemaZchn">
    <w:name w:val="Kommentarthema Zchn"/>
    <w:basedOn w:val="KommentartextZchn"/>
    <w:link w:val="Kommentarthema"/>
    <w:uiPriority w:val="99"/>
    <w:semiHidden/>
    <w:rsid w:val="00BE1478"/>
    <w:rPr>
      <w:b/>
      <w:bCs/>
      <w:sz w:val="20"/>
      <w:szCs w:val="20"/>
    </w:rPr>
  </w:style>
  <w:style w:type="character" w:styleId="NichtaufgelsteErwhnung">
    <w:name w:val="Unresolved Mention"/>
    <w:basedOn w:val="Absatz-Standardschriftart"/>
    <w:uiPriority w:val="99"/>
    <w:semiHidden/>
    <w:unhideWhenUsed/>
    <w:rsid w:val="00002662"/>
    <w:rPr>
      <w:color w:val="605E5C"/>
      <w:shd w:val="clear" w:color="auto" w:fill="E1DFDD"/>
    </w:rPr>
  </w:style>
  <w:style w:type="character" w:styleId="Erwhnung">
    <w:name w:val="Mention"/>
    <w:basedOn w:val="Absatz-Standardschriftart"/>
    <w:uiPriority w:val="99"/>
    <w:unhideWhenUsed/>
    <w:rsid w:val="00AE59CB"/>
    <w:rPr>
      <w:color w:val="2B579A"/>
      <w:shd w:val="clear" w:color="auto" w:fill="E1DFDD"/>
    </w:rPr>
  </w:style>
  <w:style w:type="character" w:styleId="Seitenzahl">
    <w:name w:val="page number"/>
    <w:basedOn w:val="Absatz-Standardschriftart"/>
    <w:rsid w:val="00AE59CB"/>
  </w:style>
  <w:style w:type="paragraph" w:customStyle="1" w:styleId="Pa0">
    <w:name w:val="Pa0"/>
    <w:basedOn w:val="Standard"/>
    <w:next w:val="Standard"/>
    <w:uiPriority w:val="99"/>
    <w:rsid w:val="000B1852"/>
    <w:pPr>
      <w:widowControl w:val="0"/>
      <w:autoSpaceDE w:val="0"/>
      <w:autoSpaceDN w:val="0"/>
      <w:adjustRightInd w:val="0"/>
      <w:spacing w:after="0" w:line="221" w:lineRule="atLeast"/>
      <w:jc w:val="left"/>
    </w:pPr>
    <w:rPr>
      <w:rFonts w:ascii="HelveticaNeueLT W1G 55 Roman" w:eastAsiaTheme="minorEastAsia" w:hAnsi="HelveticaNeueLT W1G 55 Roman"/>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14928">
      <w:bodyDiv w:val="1"/>
      <w:marLeft w:val="0"/>
      <w:marRight w:val="0"/>
      <w:marTop w:val="0"/>
      <w:marBottom w:val="0"/>
      <w:divBdr>
        <w:top w:val="none" w:sz="0" w:space="0" w:color="auto"/>
        <w:left w:val="none" w:sz="0" w:space="0" w:color="auto"/>
        <w:bottom w:val="none" w:sz="0" w:space="0" w:color="auto"/>
        <w:right w:val="none" w:sz="0" w:space="0" w:color="auto"/>
      </w:divBdr>
    </w:div>
    <w:div w:id="266275160">
      <w:bodyDiv w:val="1"/>
      <w:marLeft w:val="0"/>
      <w:marRight w:val="0"/>
      <w:marTop w:val="0"/>
      <w:marBottom w:val="0"/>
      <w:divBdr>
        <w:top w:val="none" w:sz="0" w:space="0" w:color="auto"/>
        <w:left w:val="none" w:sz="0" w:space="0" w:color="auto"/>
        <w:bottom w:val="none" w:sz="0" w:space="0" w:color="auto"/>
        <w:right w:val="none" w:sz="0" w:space="0" w:color="auto"/>
      </w:divBdr>
    </w:div>
    <w:div w:id="327949534">
      <w:bodyDiv w:val="1"/>
      <w:marLeft w:val="0"/>
      <w:marRight w:val="0"/>
      <w:marTop w:val="0"/>
      <w:marBottom w:val="0"/>
      <w:divBdr>
        <w:top w:val="none" w:sz="0" w:space="0" w:color="auto"/>
        <w:left w:val="none" w:sz="0" w:space="0" w:color="auto"/>
        <w:bottom w:val="none" w:sz="0" w:space="0" w:color="auto"/>
        <w:right w:val="none" w:sz="0" w:space="0" w:color="auto"/>
      </w:divBdr>
    </w:div>
    <w:div w:id="492719831">
      <w:bodyDiv w:val="1"/>
      <w:marLeft w:val="0"/>
      <w:marRight w:val="0"/>
      <w:marTop w:val="0"/>
      <w:marBottom w:val="0"/>
      <w:divBdr>
        <w:top w:val="none" w:sz="0" w:space="0" w:color="auto"/>
        <w:left w:val="none" w:sz="0" w:space="0" w:color="auto"/>
        <w:bottom w:val="none" w:sz="0" w:space="0" w:color="auto"/>
        <w:right w:val="none" w:sz="0" w:space="0" w:color="auto"/>
      </w:divBdr>
    </w:div>
    <w:div w:id="762605228">
      <w:bodyDiv w:val="1"/>
      <w:marLeft w:val="0"/>
      <w:marRight w:val="0"/>
      <w:marTop w:val="0"/>
      <w:marBottom w:val="0"/>
      <w:divBdr>
        <w:top w:val="none" w:sz="0" w:space="0" w:color="auto"/>
        <w:left w:val="none" w:sz="0" w:space="0" w:color="auto"/>
        <w:bottom w:val="none" w:sz="0" w:space="0" w:color="auto"/>
        <w:right w:val="none" w:sz="0" w:space="0" w:color="auto"/>
      </w:divBdr>
    </w:div>
    <w:div w:id="787358346">
      <w:bodyDiv w:val="1"/>
      <w:marLeft w:val="0"/>
      <w:marRight w:val="0"/>
      <w:marTop w:val="0"/>
      <w:marBottom w:val="0"/>
      <w:divBdr>
        <w:top w:val="none" w:sz="0" w:space="0" w:color="auto"/>
        <w:left w:val="none" w:sz="0" w:space="0" w:color="auto"/>
        <w:bottom w:val="none" w:sz="0" w:space="0" w:color="auto"/>
        <w:right w:val="none" w:sz="0" w:space="0" w:color="auto"/>
      </w:divBdr>
    </w:div>
    <w:div w:id="1273510962">
      <w:bodyDiv w:val="1"/>
      <w:marLeft w:val="0"/>
      <w:marRight w:val="0"/>
      <w:marTop w:val="0"/>
      <w:marBottom w:val="0"/>
      <w:divBdr>
        <w:top w:val="none" w:sz="0" w:space="0" w:color="auto"/>
        <w:left w:val="none" w:sz="0" w:space="0" w:color="auto"/>
        <w:bottom w:val="none" w:sz="0" w:space="0" w:color="auto"/>
        <w:right w:val="none" w:sz="0" w:space="0" w:color="auto"/>
      </w:divBdr>
    </w:div>
    <w:div w:id="198766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de/at/branchen/kunststoff-spritzguss-automotive" TargetMode="External"/><Relationship Id="rId13" Type="http://schemas.openxmlformats.org/officeDocument/2006/relationships/hyperlink" Target="https://www.engelglobal.com/de/at/produkte/spritzguss-automation/knickarmroboter" TargetMode="External"/><Relationship Id="rId18" Type="http://schemas.openxmlformats.org/officeDocument/2006/relationships/hyperlink" Target="https://www.engelglobal.com/de/at/produkte/spritzguss-automation/linearrobote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chinaplasonline.com/cps/CPSNavigationmap/eng/?companyid=1017597-5.1C41"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gelglobal.com/de/at/produkte/spritzgiessverfahren/polyurethan-verarbeitung-im-spritzguss" TargetMode="External"/><Relationship Id="rId24" Type="http://schemas.openxmlformats.org/officeDocument/2006/relationships/hyperlink" Target="http://www.engelglobal.com" TargetMode="External"/><Relationship Id="rId5" Type="http://schemas.openxmlformats.org/officeDocument/2006/relationships/webSettings" Target="webSettings.xml"/><Relationship Id="rId15" Type="http://schemas.openxmlformats.org/officeDocument/2006/relationships/hyperlink" Target="https://www.engelglobal.com/de/at/produkte/spritzgiessverfahren/leichtbauelemente-kunststoff" TargetMode="External"/><Relationship Id="rId23" Type="http://schemas.openxmlformats.org/officeDocument/2006/relationships/hyperlink" Target="mailto:tobias.neumann@engel.at" TargetMode="External"/><Relationship Id="rId28" Type="http://schemas.openxmlformats.org/officeDocument/2006/relationships/theme" Target="theme/theme1.xml"/><Relationship Id="rId10" Type="http://schemas.openxmlformats.org/officeDocument/2006/relationships/hyperlink" Target="https://www.engelglobal.com/de/at/produkte/spritzgiessmaschinen/grosse-spritzgiessmaschine"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engelglobal.com/de/at/produkte/spritzgiessmaschinen/holmlose-spritzgiessmaschine" TargetMode="External"/><Relationship Id="rId22" Type="http://schemas.openxmlformats.org/officeDocument/2006/relationships/hyperlink" Target="https://www.chinaplasonline.com/cps/CPSNavigationmap/eng/?companyid=1017597-5.1C41"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7.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31B1-0D8D-4A9A-AEEA-40A5B694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1360</Words>
  <Characters>8573</Characters>
  <Application>Microsoft Office Word</Application>
  <DocSecurity>0</DocSecurity>
  <Lines>71</Lines>
  <Paragraphs>19</Paragraphs>
  <ScaleCrop>false</ScaleCrop>
  <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Neumann Tobias</cp:lastModifiedBy>
  <cp:revision>2</cp:revision>
  <cp:lastPrinted>2016-08-24T16:21:00Z</cp:lastPrinted>
  <dcterms:created xsi:type="dcterms:W3CDTF">2026-04-08T10:50:00Z</dcterms:created>
  <dcterms:modified xsi:type="dcterms:W3CDTF">2026-04-08T10:50:00Z</dcterms:modified>
</cp:coreProperties>
</file>