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033BD" w14:textId="2575E0A4" w:rsidR="00E85541" w:rsidRPr="009E6EC1" w:rsidRDefault="009E6EC1" w:rsidP="00E85541">
      <w:pPr>
        <w:spacing w:before="120" w:line="312" w:lineRule="auto"/>
        <w:jc w:val="left"/>
        <w:rPr>
          <w:b/>
          <w:bCs/>
          <w:sz w:val="28"/>
          <w:szCs w:val="28"/>
          <w:lang w:val="en-GB"/>
        </w:rPr>
      </w:pPr>
      <w:r w:rsidRPr="009E6EC1">
        <w:rPr>
          <w:sz w:val="32"/>
          <w:szCs w:val="32"/>
          <w:lang w:val="en-GB"/>
        </w:rPr>
        <w:t xml:space="preserve">ENGEL makes </w:t>
      </w:r>
      <w:proofErr w:type="spellStart"/>
      <w:r w:rsidRPr="009E6EC1">
        <w:rPr>
          <w:sz w:val="32"/>
          <w:szCs w:val="32"/>
          <w:lang w:val="en-GB"/>
        </w:rPr>
        <w:t>clearmelt</w:t>
      </w:r>
      <w:proofErr w:type="spellEnd"/>
      <w:r w:rsidRPr="009E6EC1">
        <w:rPr>
          <w:sz w:val="32"/>
          <w:szCs w:val="32"/>
          <w:lang w:val="en-GB"/>
        </w:rPr>
        <w:t xml:space="preserve"> systems more flexible and more cost-effective:</w:t>
      </w:r>
      <w:r w:rsidR="00E85541" w:rsidRPr="009E6EC1">
        <w:rPr>
          <w:b/>
          <w:bCs/>
          <w:sz w:val="28"/>
          <w:szCs w:val="28"/>
          <w:lang w:val="en-GB"/>
        </w:rPr>
        <w:br/>
      </w:r>
      <w:r w:rsidRPr="009E6EC1">
        <w:rPr>
          <w:b/>
          <w:bCs/>
          <w:sz w:val="28"/>
          <w:szCs w:val="28"/>
          <w:lang w:val="en-GB"/>
        </w:rPr>
        <w:t>New machine concept reduces investment costs, footprint and complexity</w:t>
      </w:r>
      <w:r w:rsidR="00E85541" w:rsidRPr="009E6EC1">
        <w:rPr>
          <w:b/>
          <w:bCs/>
          <w:sz w:val="28"/>
          <w:szCs w:val="28"/>
          <w:lang w:val="en-GB"/>
        </w:rPr>
        <w:t xml:space="preserve"> </w:t>
      </w:r>
    </w:p>
    <w:p w14:paraId="2AFD6BDB" w14:textId="77777777" w:rsidR="00E85541" w:rsidRPr="009E6EC1" w:rsidRDefault="00E85541" w:rsidP="00E85541">
      <w:pPr>
        <w:spacing w:before="120" w:line="312" w:lineRule="auto"/>
        <w:jc w:val="left"/>
        <w:rPr>
          <w:b/>
          <w:bCs/>
          <w:lang w:val="en-GB"/>
        </w:rPr>
      </w:pPr>
    </w:p>
    <w:p w14:paraId="35ECF6A6" w14:textId="34C672FE" w:rsidR="009E6EC1" w:rsidRPr="003910D4" w:rsidRDefault="00E85541" w:rsidP="00E85541">
      <w:pPr>
        <w:spacing w:before="120" w:line="312" w:lineRule="auto"/>
        <w:jc w:val="left"/>
        <w:rPr>
          <w:b/>
          <w:bCs/>
          <w:lang w:val="en-GB"/>
        </w:rPr>
      </w:pPr>
      <w:proofErr w:type="spellStart"/>
      <w:r w:rsidRPr="00336233">
        <w:rPr>
          <w:i/>
          <w:iCs/>
          <w:lang w:val="en-GB"/>
        </w:rPr>
        <w:t>Schwertberg</w:t>
      </w:r>
      <w:proofErr w:type="spellEnd"/>
      <w:r w:rsidRPr="00336233">
        <w:rPr>
          <w:i/>
          <w:iCs/>
          <w:lang w:val="en-GB"/>
        </w:rPr>
        <w:t>/</w:t>
      </w:r>
      <w:r w:rsidR="009E6EC1" w:rsidRPr="00336233">
        <w:rPr>
          <w:i/>
          <w:iCs/>
          <w:lang w:val="en-GB"/>
        </w:rPr>
        <w:t>Austria</w:t>
      </w:r>
      <w:r w:rsidRPr="00336233">
        <w:rPr>
          <w:i/>
          <w:iCs/>
          <w:lang w:val="en-GB"/>
        </w:rPr>
        <w:t>, Ma</w:t>
      </w:r>
      <w:r w:rsidR="009E6EC1" w:rsidRPr="00336233">
        <w:rPr>
          <w:i/>
          <w:iCs/>
          <w:lang w:val="en-GB"/>
        </w:rPr>
        <w:t>y</w:t>
      </w:r>
      <w:r w:rsidRPr="00336233">
        <w:rPr>
          <w:i/>
          <w:iCs/>
          <w:lang w:val="en-GB"/>
        </w:rPr>
        <w:t xml:space="preserve"> 2026</w:t>
      </w:r>
      <w:r w:rsidRPr="00336233">
        <w:rPr>
          <w:lang w:val="en-GB"/>
        </w:rPr>
        <w:br/>
      </w:r>
      <w:r w:rsidR="009E6EC1" w:rsidRPr="009E6EC1">
        <w:rPr>
          <w:b/>
          <w:bCs/>
          <w:lang w:val="en-GB"/>
        </w:rPr>
        <w:t xml:space="preserve">ENGEL has developed a new machine concept for </w:t>
      </w:r>
      <w:proofErr w:type="spellStart"/>
      <w:r w:rsidR="009E6EC1" w:rsidRPr="009E6EC1">
        <w:rPr>
          <w:b/>
          <w:bCs/>
          <w:lang w:val="en-GB"/>
        </w:rPr>
        <w:t>clearmelt</w:t>
      </w:r>
      <w:proofErr w:type="spellEnd"/>
      <w:r w:rsidR="009E6EC1" w:rsidRPr="009E6EC1">
        <w:rPr>
          <w:b/>
          <w:bCs/>
          <w:lang w:val="en-GB"/>
        </w:rPr>
        <w:t xml:space="preserve"> systems based on </w:t>
      </w:r>
      <w:r w:rsidR="009E6EC1" w:rsidRPr="00C32A90">
        <w:rPr>
          <w:b/>
          <w:bCs/>
          <w:color w:val="000000" w:themeColor="text1"/>
          <w:lang w:val="en-GB"/>
        </w:rPr>
        <w:t xml:space="preserve">the </w:t>
      </w:r>
      <w:hyperlink r:id="rId7" w:history="1">
        <w:r w:rsidR="009E6EC1" w:rsidRPr="00C32A90">
          <w:rPr>
            <w:rStyle w:val="Hyperlink"/>
            <w:b/>
            <w:bCs/>
            <w:color w:val="000000" w:themeColor="text1"/>
            <w:lang w:val="en-GB"/>
          </w:rPr>
          <w:t>duo combi M</w:t>
        </w:r>
      </w:hyperlink>
      <w:r w:rsidR="009E6EC1" w:rsidRPr="00C32A90">
        <w:rPr>
          <w:b/>
          <w:bCs/>
          <w:color w:val="000000" w:themeColor="text1"/>
          <w:lang w:val="en-GB"/>
        </w:rPr>
        <w:t xml:space="preserve"> two-platen injection moulding machine in order to make the </w:t>
      </w:r>
      <w:hyperlink r:id="rId8" w:history="1">
        <w:proofErr w:type="spellStart"/>
        <w:r w:rsidR="009E6EC1" w:rsidRPr="00C32A90">
          <w:rPr>
            <w:rStyle w:val="Hyperlink"/>
            <w:b/>
            <w:bCs/>
            <w:color w:val="000000" w:themeColor="text1"/>
            <w:lang w:val="en-GB"/>
          </w:rPr>
          <w:t>clearmelt</w:t>
        </w:r>
        <w:proofErr w:type="spellEnd"/>
      </w:hyperlink>
      <w:r w:rsidR="009E6EC1" w:rsidRPr="00C32A90">
        <w:rPr>
          <w:b/>
          <w:bCs/>
          <w:color w:val="000000" w:themeColor="text1"/>
          <w:lang w:val="en-GB"/>
        </w:rPr>
        <w:t xml:space="preserve"> process even more efficient and easier to implement. The </w:t>
      </w:r>
      <w:proofErr w:type="spellStart"/>
      <w:r w:rsidR="009E6EC1" w:rsidRPr="00C32A90">
        <w:rPr>
          <w:b/>
          <w:bCs/>
          <w:color w:val="000000" w:themeColor="text1"/>
          <w:lang w:val="en-GB"/>
        </w:rPr>
        <w:t>clearmelt</w:t>
      </w:r>
      <w:proofErr w:type="spellEnd"/>
      <w:r w:rsidR="009E6EC1" w:rsidRPr="00C32A90">
        <w:rPr>
          <w:b/>
          <w:bCs/>
          <w:color w:val="000000" w:themeColor="text1"/>
          <w:lang w:val="en-GB"/>
        </w:rPr>
        <w:t xml:space="preserve"> technology itself has been </w:t>
      </w:r>
      <w:r w:rsidR="009E6EC1" w:rsidRPr="009E6EC1">
        <w:rPr>
          <w:b/>
          <w:bCs/>
          <w:lang w:val="en-GB"/>
        </w:rPr>
        <w:t>established in series production for many years: plastic components are flooded in the mould with a transparent or coloured polyurethane layer and thereby receive high-quality, scratch-resistant surfaces directly in the injection moulding process, including the integration of functional films. Downstream painting or coating processes can be replaced in many applications. The new machine concept enables shorter PUR feed lines and thus saves considerable costs. In addition, its use becomes more flexible. For processors, this reduces the effort required for installation, operation and maintenance.</w:t>
      </w:r>
    </w:p>
    <w:p w14:paraId="463015A8" w14:textId="78440238" w:rsidR="00653E3F" w:rsidRPr="002F668A" w:rsidRDefault="002F668A" w:rsidP="00653E3F">
      <w:pPr>
        <w:spacing w:before="120" w:line="312" w:lineRule="auto"/>
        <w:jc w:val="center"/>
        <w:rPr>
          <w:i/>
          <w:iCs/>
          <w:sz w:val="20"/>
          <w:szCs w:val="20"/>
          <w:lang w:val="en-GB"/>
        </w:rPr>
      </w:pPr>
      <w:r>
        <w:rPr>
          <w:noProof/>
          <w:lang w:val="en-GB"/>
        </w:rPr>
        <w:drawing>
          <wp:inline distT="0" distB="0" distL="0" distR="0" wp14:anchorId="3B302DD0" wp14:editId="64160FEF">
            <wp:extent cx="6292850" cy="1746250"/>
            <wp:effectExtent l="0" t="0" r="0" b="6350"/>
            <wp:docPr id="1326275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2850" cy="1746250"/>
                    </a:xfrm>
                    <a:prstGeom prst="rect">
                      <a:avLst/>
                    </a:prstGeom>
                    <a:noFill/>
                    <a:ln>
                      <a:noFill/>
                    </a:ln>
                  </pic:spPr>
                </pic:pic>
              </a:graphicData>
            </a:graphic>
          </wp:inline>
        </w:drawing>
      </w:r>
    </w:p>
    <w:p w14:paraId="5672F388" w14:textId="654AE7B1" w:rsidR="00336233" w:rsidRPr="00336233" w:rsidRDefault="00336233" w:rsidP="00653E3F">
      <w:pPr>
        <w:spacing w:before="120" w:line="312" w:lineRule="auto"/>
        <w:jc w:val="center"/>
        <w:rPr>
          <w:i/>
          <w:iCs/>
          <w:sz w:val="20"/>
          <w:szCs w:val="20"/>
          <w:lang w:val="en-GB"/>
        </w:rPr>
      </w:pPr>
      <w:r w:rsidRPr="003910D4">
        <w:rPr>
          <w:i/>
          <w:iCs/>
          <w:sz w:val="20"/>
          <w:szCs w:val="20"/>
          <w:lang w:val="en-GB"/>
        </w:rPr>
        <w:t xml:space="preserve">The new system concept for </w:t>
      </w:r>
      <w:proofErr w:type="spellStart"/>
      <w:r w:rsidRPr="003910D4">
        <w:rPr>
          <w:i/>
          <w:iCs/>
          <w:sz w:val="20"/>
          <w:szCs w:val="20"/>
          <w:lang w:val="en-GB"/>
        </w:rPr>
        <w:t>clearmelt</w:t>
      </w:r>
      <w:proofErr w:type="spellEnd"/>
      <w:r w:rsidRPr="003910D4">
        <w:rPr>
          <w:i/>
          <w:iCs/>
          <w:sz w:val="20"/>
          <w:szCs w:val="20"/>
          <w:lang w:val="en-GB"/>
        </w:rPr>
        <w:t>, shown here on an ENGEL duo 5500 combi M injection moulding machine, requires around 25% less floor space and operates with considerably shorter PUR feed lines. It reduces investment costs, enables faster colour changes and more flexible use of the colour units. This makes the production of components with a high-quality PUR surface even more cost-effective.</w:t>
      </w:r>
      <w:r w:rsidR="005316DE">
        <w:rPr>
          <w:i/>
          <w:iCs/>
          <w:sz w:val="20"/>
          <w:szCs w:val="20"/>
          <w:lang w:val="en-GB"/>
        </w:rPr>
        <w:br/>
      </w:r>
    </w:p>
    <w:p w14:paraId="0663842A" w14:textId="06E32590" w:rsidR="00336233" w:rsidRPr="00336233" w:rsidRDefault="00336233" w:rsidP="00E85541">
      <w:pPr>
        <w:spacing w:before="120" w:line="312" w:lineRule="auto"/>
        <w:jc w:val="left"/>
        <w:rPr>
          <w:lang w:val="en-GB"/>
        </w:rPr>
      </w:pPr>
      <w:r w:rsidRPr="00336233">
        <w:rPr>
          <w:lang w:val="en-GB"/>
        </w:rPr>
        <w:t xml:space="preserve">With </w:t>
      </w:r>
      <w:proofErr w:type="spellStart"/>
      <w:r w:rsidRPr="00336233">
        <w:rPr>
          <w:lang w:val="en-GB"/>
        </w:rPr>
        <w:t>clearmelt</w:t>
      </w:r>
      <w:proofErr w:type="spellEnd"/>
      <w:r w:rsidRPr="00336233">
        <w:rPr>
          <w:lang w:val="en-GB"/>
        </w:rPr>
        <w:t xml:space="preserve"> technology, decoration, protective function and component geometry can be combined in a highly integrated process. The process continues to gain importance in the automotive industry. New vehicle concepts call for larger, high-quality designed and at the same time robust interior and exterior components.</w:t>
      </w:r>
    </w:p>
    <w:p w14:paraId="3833FBC1" w14:textId="1400F40F" w:rsidR="00336233" w:rsidRPr="00336233" w:rsidRDefault="00336233" w:rsidP="00E85541">
      <w:pPr>
        <w:spacing w:before="120" w:line="312" w:lineRule="auto"/>
        <w:jc w:val="left"/>
        <w:rPr>
          <w:lang w:val="en-GB"/>
        </w:rPr>
      </w:pPr>
      <w:r w:rsidRPr="00336233">
        <w:rPr>
          <w:lang w:val="en-GB"/>
        </w:rPr>
        <w:t xml:space="preserve">In the new machine concept, the thermoplastic component is injected via the injection unit on the moving side of the machine. The technical basis is formed by the combi M design of the ENGEL duo two-platen injection moulding machines. In the new design, the standard injection unit on the side of </w:t>
      </w:r>
      <w:r w:rsidRPr="00336233">
        <w:rPr>
          <w:lang w:val="en-GB"/>
        </w:rPr>
        <w:lastRenderedPageBreak/>
        <w:t>the fixed platen is omitted. In its place, the polyurethane equipment is positioned. The thermoplastic component is injected from the moving side of the machine, while the PUR mixing head is arranged on the fixed platen. As a result, the PUR technology sits closer to the mould, the PUR feed lines become shorter, and the system periphery becomes more compact, easier to handle, faster to convert and more cost-effective to operate.</w:t>
      </w:r>
    </w:p>
    <w:p w14:paraId="5E732F9D" w14:textId="22FED73C" w:rsidR="005134B4" w:rsidRPr="005134B4" w:rsidRDefault="005134B4" w:rsidP="00E85541">
      <w:pPr>
        <w:spacing w:before="120" w:line="312" w:lineRule="auto"/>
        <w:jc w:val="left"/>
        <w:rPr>
          <w:lang w:val="en-GB"/>
        </w:rPr>
      </w:pPr>
      <w:r w:rsidRPr="005134B4">
        <w:rPr>
          <w:lang w:val="en-GB"/>
        </w:rPr>
        <w:t xml:space="preserve">For users, this new arrangement means above all considerably shorter line routes for the polyurethane. Since the PUR equipment is located directly at the fixed platen, flow paths and line volumes can be </w:t>
      </w:r>
      <w:r>
        <w:rPr>
          <w:lang w:val="en-GB"/>
        </w:rPr>
        <w:t>substantially</w:t>
      </w:r>
      <w:r w:rsidRPr="005134B4">
        <w:rPr>
          <w:lang w:val="en-GB"/>
        </w:rPr>
        <w:t xml:space="preserve"> reduced, which considerably lowers the investment </w:t>
      </w:r>
      <w:r>
        <w:rPr>
          <w:lang w:val="en-GB"/>
        </w:rPr>
        <w:t>effort</w:t>
      </w:r>
      <w:r w:rsidRPr="005134B4">
        <w:rPr>
          <w:lang w:val="en-GB"/>
        </w:rPr>
        <w:t xml:space="preserve">. The installation effort also decreases significantly, because no expensive piping </w:t>
      </w:r>
      <w:proofErr w:type="gramStart"/>
      <w:r w:rsidRPr="005134B4">
        <w:rPr>
          <w:lang w:val="en-GB"/>
        </w:rPr>
        <w:t>has to</w:t>
      </w:r>
      <w:proofErr w:type="gramEnd"/>
      <w:r w:rsidRPr="005134B4">
        <w:rPr>
          <w:lang w:val="en-GB"/>
        </w:rPr>
        <w:t xml:space="preserve"> be laid. </w:t>
      </w:r>
      <w:r w:rsidR="0050039C" w:rsidRPr="0050039C">
        <w:rPr>
          <w:lang w:val="en-GB"/>
        </w:rPr>
        <w:t>This effect is particularly important when investing in multi-colour applications, as a separate pipe would be required here for each individual colour to be produced.</w:t>
      </w:r>
      <w:r w:rsidRPr="005134B4">
        <w:rPr>
          <w:lang w:val="en-GB"/>
        </w:rPr>
        <w:t xml:space="preserve"> </w:t>
      </w:r>
      <w:r w:rsidRPr="0050039C">
        <w:rPr>
          <w:lang w:val="en-GB"/>
        </w:rPr>
        <w:t xml:space="preserve">This reduces the investment costs for a </w:t>
      </w:r>
      <w:proofErr w:type="spellStart"/>
      <w:r w:rsidRPr="0050039C">
        <w:rPr>
          <w:lang w:val="en-GB"/>
        </w:rPr>
        <w:t>clearmelt</w:t>
      </w:r>
      <w:proofErr w:type="spellEnd"/>
      <w:r w:rsidRPr="0050039C">
        <w:rPr>
          <w:lang w:val="en-GB"/>
        </w:rPr>
        <w:t xml:space="preserve"> system.</w:t>
      </w:r>
      <w:r w:rsidRPr="005134B4">
        <w:rPr>
          <w:lang w:val="en-GB"/>
        </w:rPr>
        <w:t xml:space="preserve"> These lines can now be designed to be much shorter and moving hoses are not used. Hose connections only </w:t>
      </w:r>
      <w:proofErr w:type="gramStart"/>
      <w:r w:rsidRPr="005134B4">
        <w:rPr>
          <w:lang w:val="en-GB"/>
        </w:rPr>
        <w:t>have to</w:t>
      </w:r>
      <w:proofErr w:type="gramEnd"/>
      <w:r w:rsidRPr="005134B4">
        <w:rPr>
          <w:lang w:val="en-GB"/>
        </w:rPr>
        <w:t xml:space="preserve"> be briefly disconnected when changing the PUR equipment.</w:t>
      </w:r>
    </w:p>
    <w:p w14:paraId="5CF3DC90" w14:textId="5D0DC438" w:rsidR="00E85541" w:rsidRPr="0050039C" w:rsidRDefault="0050039C" w:rsidP="00E85541">
      <w:pPr>
        <w:spacing w:before="120" w:line="312" w:lineRule="auto"/>
        <w:jc w:val="left"/>
        <w:rPr>
          <w:lang w:val="en-GB"/>
        </w:rPr>
      </w:pPr>
      <w:r w:rsidRPr="00C32A90">
        <w:rPr>
          <w:lang w:val="en-GB"/>
        </w:rPr>
        <w:t>The new system concept is available in a mirrored version. This positions the injection unit so that the material supply remains on the customary side and fits seamlessly into the processor's existing in-plant logistics. Additional modifications in the production environment are not required.</w:t>
      </w:r>
      <w:r w:rsidR="00362186" w:rsidRPr="0050039C">
        <w:rPr>
          <w:lang w:val="en-GB"/>
        </w:rPr>
        <w:br/>
      </w:r>
    </w:p>
    <w:p w14:paraId="1BFC5EC5" w14:textId="4D89DD52" w:rsidR="00817D68" w:rsidRPr="0050039C" w:rsidRDefault="0050039C" w:rsidP="00E85541">
      <w:pPr>
        <w:spacing w:before="120" w:line="312" w:lineRule="auto"/>
        <w:jc w:val="left"/>
        <w:rPr>
          <w:b/>
          <w:bCs/>
          <w:lang w:val="en-GB"/>
        </w:rPr>
      </w:pPr>
      <w:r w:rsidRPr="0050039C">
        <w:rPr>
          <w:b/>
          <w:bCs/>
          <w:lang w:val="en-GB"/>
        </w:rPr>
        <w:t>Colour change in less than 10 minutes</w:t>
      </w:r>
    </w:p>
    <w:p w14:paraId="111195EF" w14:textId="59B5B0F9" w:rsidR="0050039C" w:rsidRPr="0050039C" w:rsidRDefault="0050039C" w:rsidP="00E85541">
      <w:pPr>
        <w:spacing w:before="120" w:line="312" w:lineRule="auto"/>
        <w:jc w:val="left"/>
        <w:rPr>
          <w:lang w:val="en-GB"/>
        </w:rPr>
      </w:pPr>
      <w:r w:rsidRPr="0050039C">
        <w:rPr>
          <w:lang w:val="en-GB"/>
        </w:rPr>
        <w:t xml:space="preserve">The new system concept also enables more flexible use of the colour units. In the previous configuration, these were permanently assigned to one machine. Previously, unused colour lines had to circulate permanently to prevent colour particles and additives from settling. This is now no longer necessary. Flushing processes for the lines </w:t>
      </w:r>
      <w:proofErr w:type="gramStart"/>
      <w:r w:rsidRPr="0050039C">
        <w:rPr>
          <w:lang w:val="en-GB"/>
        </w:rPr>
        <w:t>in order to</w:t>
      </w:r>
      <w:proofErr w:type="gramEnd"/>
      <w:r w:rsidRPr="0050039C">
        <w:rPr>
          <w:lang w:val="en-GB"/>
        </w:rPr>
        <w:t xml:space="preserve"> disconnect the colour units from the production cell are completely </w:t>
      </w:r>
      <w:r>
        <w:rPr>
          <w:lang w:val="en-GB"/>
        </w:rPr>
        <w:t>eliminated.</w:t>
      </w:r>
    </w:p>
    <w:p w14:paraId="37A364B7" w14:textId="77777777" w:rsidR="0050039C" w:rsidRPr="003910D4" w:rsidRDefault="0050039C" w:rsidP="00E85541">
      <w:pPr>
        <w:spacing w:before="120" w:line="312" w:lineRule="auto"/>
        <w:jc w:val="left"/>
        <w:rPr>
          <w:lang w:val="en-GB"/>
        </w:rPr>
      </w:pPr>
      <w:r w:rsidRPr="0050039C">
        <w:rPr>
          <w:lang w:val="en-GB"/>
        </w:rPr>
        <w:t xml:space="preserve">This enables colour change in less than 10 minutes. </w:t>
      </w:r>
      <w:r w:rsidRPr="003910D4">
        <w:rPr>
          <w:lang w:val="en-GB"/>
        </w:rPr>
        <w:t>Operators can therefore distribute the units across several systems more in line with demand, reduce downtimes and utilise existing resources more efficiently.</w:t>
      </w:r>
    </w:p>
    <w:p w14:paraId="02C2FA2C" w14:textId="7861D7BF" w:rsidR="0050039C" w:rsidRPr="0050039C" w:rsidRDefault="0050039C" w:rsidP="00E85541">
      <w:pPr>
        <w:spacing w:before="120" w:line="312" w:lineRule="auto"/>
        <w:jc w:val="left"/>
        <w:rPr>
          <w:lang w:val="en-GB"/>
        </w:rPr>
      </w:pPr>
      <w:r w:rsidRPr="0050039C">
        <w:rPr>
          <w:lang w:val="en-GB"/>
        </w:rPr>
        <w:t xml:space="preserve">Existing </w:t>
      </w:r>
      <w:proofErr w:type="spellStart"/>
      <w:r w:rsidRPr="0050039C">
        <w:rPr>
          <w:lang w:val="en-GB"/>
        </w:rPr>
        <w:t>clearmelt</w:t>
      </w:r>
      <w:proofErr w:type="spellEnd"/>
      <w:r w:rsidRPr="0050039C">
        <w:rPr>
          <w:lang w:val="en-GB"/>
        </w:rPr>
        <w:t xml:space="preserve"> moulds can continue to be used and merely need to be turned around, without having to keep adapted mould variants for different system layouts on hand.</w:t>
      </w:r>
    </w:p>
    <w:p w14:paraId="7117DB3E" w14:textId="0B9211ED" w:rsidR="0050039C" w:rsidRPr="0050039C" w:rsidRDefault="0050039C" w:rsidP="00E85541">
      <w:pPr>
        <w:spacing w:before="120" w:line="312" w:lineRule="auto"/>
        <w:jc w:val="left"/>
        <w:rPr>
          <w:lang w:val="en-GB"/>
        </w:rPr>
      </w:pPr>
      <w:r w:rsidRPr="0050039C">
        <w:rPr>
          <w:lang w:val="en-GB"/>
        </w:rPr>
        <w:t xml:space="preserve">The systems remain not limited to </w:t>
      </w:r>
      <w:proofErr w:type="spellStart"/>
      <w:r w:rsidRPr="0050039C">
        <w:rPr>
          <w:lang w:val="en-GB"/>
        </w:rPr>
        <w:t>clearmelt</w:t>
      </w:r>
      <w:proofErr w:type="spellEnd"/>
      <w:r w:rsidRPr="0050039C">
        <w:rPr>
          <w:lang w:val="en-GB"/>
        </w:rPr>
        <w:t xml:space="preserve"> applications despite the design optimised for </w:t>
      </w:r>
      <w:proofErr w:type="spellStart"/>
      <w:r w:rsidRPr="0050039C">
        <w:rPr>
          <w:lang w:val="en-GB"/>
        </w:rPr>
        <w:t>clearmelt</w:t>
      </w:r>
      <w:proofErr w:type="spellEnd"/>
      <w:r w:rsidRPr="0050039C">
        <w:rPr>
          <w:lang w:val="en-GB"/>
        </w:rPr>
        <w:t>. Thanks to the duo combi M design, which has been proven for many years, it can also be used for standard injection moulding applications. This brings greater flexibility in production planning and reduces investment risk. Subsequent retrofitting with an injection unit on the fixed side can also be carried out easily.</w:t>
      </w:r>
    </w:p>
    <w:p w14:paraId="5EE4C54A" w14:textId="77777777" w:rsidR="0050039C" w:rsidRDefault="0050039C" w:rsidP="00E85541">
      <w:pPr>
        <w:spacing w:before="120" w:line="312" w:lineRule="auto"/>
        <w:jc w:val="left"/>
        <w:rPr>
          <w:lang w:val="en-GB"/>
        </w:rPr>
      </w:pPr>
      <w:r w:rsidRPr="0050039C">
        <w:rPr>
          <w:lang w:val="en-GB"/>
        </w:rPr>
        <w:t>In addition to the technical advantages and lower investment costs, the new system layout also saves production space with a 25% smaller footprint.</w:t>
      </w:r>
    </w:p>
    <w:p w14:paraId="47769B74" w14:textId="72ECE1AE" w:rsidR="00206E64" w:rsidRPr="00206E64" w:rsidRDefault="00206E64" w:rsidP="00E85541">
      <w:pPr>
        <w:spacing w:before="120" w:line="312" w:lineRule="auto"/>
        <w:jc w:val="left"/>
        <w:rPr>
          <w:lang w:val="en-GB"/>
        </w:rPr>
      </w:pPr>
      <w:r w:rsidRPr="00206E64">
        <w:rPr>
          <w:lang w:val="en-GB"/>
        </w:rPr>
        <w:lastRenderedPageBreak/>
        <w:t xml:space="preserve">The first systems based on the new concept will go into operation in autumn. From November, such a </w:t>
      </w:r>
      <w:proofErr w:type="spellStart"/>
      <w:r w:rsidRPr="00206E64">
        <w:rPr>
          <w:lang w:val="en-GB"/>
        </w:rPr>
        <w:t>clearmelt</w:t>
      </w:r>
      <w:proofErr w:type="spellEnd"/>
      <w:r w:rsidRPr="00206E64">
        <w:rPr>
          <w:lang w:val="en-GB"/>
        </w:rPr>
        <w:t xml:space="preserve"> production solution for large exterior parts will additionally be available for customer trials at the ENGEL technical centre in Shanghai.</w:t>
      </w:r>
    </w:p>
    <w:p w14:paraId="2F1A9451" w14:textId="48FC35AC" w:rsidR="00206E64" w:rsidRPr="00206E64" w:rsidRDefault="00206E64" w:rsidP="00E85541">
      <w:pPr>
        <w:spacing w:before="120" w:line="312" w:lineRule="auto"/>
        <w:jc w:val="left"/>
        <w:rPr>
          <w:lang w:val="en-GB"/>
        </w:rPr>
      </w:pPr>
      <w:r w:rsidRPr="00206E64">
        <w:rPr>
          <w:lang w:val="en-GB"/>
        </w:rPr>
        <w:t xml:space="preserve">In summary, with the new system concept ENGEL offers above all the cost-effective, flexible, compact and simple implementation of </w:t>
      </w:r>
      <w:proofErr w:type="spellStart"/>
      <w:r w:rsidRPr="00206E64">
        <w:rPr>
          <w:lang w:val="en-GB"/>
        </w:rPr>
        <w:t>clearmelt</w:t>
      </w:r>
      <w:proofErr w:type="spellEnd"/>
      <w:r w:rsidRPr="00206E64">
        <w:rPr>
          <w:lang w:val="en-GB"/>
        </w:rPr>
        <w:t>. For processors, this means lower costs in the system periphery, more degrees of freedom in the use of the colour units and broader applicability of the machine.</w:t>
      </w:r>
    </w:p>
    <w:p w14:paraId="6F841175" w14:textId="77777777" w:rsidR="005F2FCD" w:rsidRPr="00206E64" w:rsidRDefault="005F2FCD" w:rsidP="00E85541">
      <w:pPr>
        <w:spacing w:before="120" w:line="312" w:lineRule="auto"/>
        <w:jc w:val="left"/>
        <w:rPr>
          <w:lang w:val="en-GB"/>
        </w:rPr>
      </w:pPr>
    </w:p>
    <w:p w14:paraId="43E8364C" w14:textId="3C365324" w:rsidR="007650FB" w:rsidRDefault="007650FB" w:rsidP="007650FB">
      <w:pPr>
        <w:spacing w:before="120" w:line="312" w:lineRule="auto"/>
        <w:jc w:val="left"/>
        <w:rPr>
          <w:color w:val="000000" w:themeColor="text1"/>
          <w:lang w:val="en-GB"/>
        </w:rPr>
      </w:pPr>
      <w:r w:rsidRPr="00FA3B02">
        <w:rPr>
          <w:color w:val="000000" w:themeColor="text1"/>
          <w:lang w:val="en-GB"/>
        </w:rPr>
        <w:t>Image: ENGEL</w:t>
      </w:r>
    </w:p>
    <w:p w14:paraId="3E77E9C3" w14:textId="77777777" w:rsidR="007650FB" w:rsidRDefault="007650FB" w:rsidP="007650FB">
      <w:pPr>
        <w:spacing w:before="120" w:line="312" w:lineRule="auto"/>
        <w:jc w:val="left"/>
        <w:rPr>
          <w:color w:val="000000" w:themeColor="text1"/>
          <w:lang w:val="en-GB"/>
        </w:rPr>
      </w:pPr>
    </w:p>
    <w:p w14:paraId="79FA7587" w14:textId="77777777" w:rsidR="00C32A90" w:rsidRDefault="00C32A90" w:rsidP="007650FB">
      <w:pPr>
        <w:spacing w:before="120" w:line="312" w:lineRule="auto"/>
        <w:jc w:val="left"/>
        <w:rPr>
          <w:b/>
          <w:bCs/>
          <w:iCs/>
          <w:sz w:val="20"/>
          <w:lang w:val="en-GB"/>
        </w:rPr>
      </w:pPr>
    </w:p>
    <w:p w14:paraId="5CF49A03" w14:textId="77777777" w:rsidR="00C32A90" w:rsidRDefault="00C32A90" w:rsidP="007650FB">
      <w:pPr>
        <w:spacing w:before="120" w:line="312" w:lineRule="auto"/>
        <w:jc w:val="left"/>
        <w:rPr>
          <w:b/>
          <w:bCs/>
          <w:iCs/>
          <w:sz w:val="20"/>
          <w:lang w:val="en-GB"/>
        </w:rPr>
      </w:pPr>
    </w:p>
    <w:p w14:paraId="63A0F8E0" w14:textId="77777777" w:rsidR="00C32A90" w:rsidRDefault="00C32A90" w:rsidP="007650FB">
      <w:pPr>
        <w:spacing w:before="120" w:line="312" w:lineRule="auto"/>
        <w:jc w:val="left"/>
        <w:rPr>
          <w:b/>
          <w:bCs/>
          <w:iCs/>
          <w:sz w:val="20"/>
          <w:lang w:val="en-GB"/>
        </w:rPr>
      </w:pPr>
    </w:p>
    <w:p w14:paraId="41278860" w14:textId="77777777" w:rsidR="00C32A90" w:rsidRDefault="00C32A90" w:rsidP="007650FB">
      <w:pPr>
        <w:spacing w:before="120" w:line="312" w:lineRule="auto"/>
        <w:jc w:val="left"/>
        <w:rPr>
          <w:b/>
          <w:bCs/>
          <w:iCs/>
          <w:sz w:val="20"/>
          <w:lang w:val="en-GB"/>
        </w:rPr>
      </w:pPr>
    </w:p>
    <w:p w14:paraId="4DE577F9" w14:textId="77777777" w:rsidR="00C32A90" w:rsidRDefault="00C32A90" w:rsidP="007650FB">
      <w:pPr>
        <w:spacing w:before="120" w:line="312" w:lineRule="auto"/>
        <w:jc w:val="left"/>
        <w:rPr>
          <w:b/>
          <w:bCs/>
          <w:iCs/>
          <w:sz w:val="20"/>
          <w:lang w:val="en-GB"/>
        </w:rPr>
      </w:pPr>
    </w:p>
    <w:p w14:paraId="194FA3C0" w14:textId="24A7A158" w:rsidR="007650FB" w:rsidRPr="00306EB0" w:rsidRDefault="007650FB" w:rsidP="007650FB">
      <w:pPr>
        <w:spacing w:before="120" w:line="312" w:lineRule="auto"/>
        <w:jc w:val="left"/>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 xml:space="preserve">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w:t>
      </w:r>
      <w:r>
        <w:rPr>
          <w:iCs/>
          <w:sz w:val="20"/>
          <w:lang w:val="en-GB"/>
        </w:rPr>
        <w:t>eleven</w:t>
      </w:r>
      <w:r w:rsidRPr="00FA2CBC">
        <w:rPr>
          <w:iCs/>
          <w:sz w:val="20"/>
          <w:lang w:val="en-GB"/>
        </w:rPr>
        <w:t xml:space="preser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1F49C249" w14:textId="77777777" w:rsidR="007650FB" w:rsidRDefault="007650FB" w:rsidP="007650FB">
      <w:pPr>
        <w:spacing w:before="120" w:line="312" w:lineRule="auto"/>
        <w:jc w:val="left"/>
        <w:rPr>
          <w:b/>
          <w:bCs/>
          <w:iCs/>
          <w:sz w:val="20"/>
          <w:lang w:val="en-US"/>
        </w:rPr>
      </w:pPr>
    </w:p>
    <w:p w14:paraId="6BAF3393" w14:textId="0B204FE4" w:rsidR="007650FB" w:rsidRDefault="007650FB" w:rsidP="007650FB">
      <w:pPr>
        <w:spacing w:before="120" w:line="312" w:lineRule="auto"/>
        <w:jc w:val="left"/>
        <w:rPr>
          <w:iCs/>
          <w:sz w:val="20"/>
          <w:lang w:val="en-US"/>
        </w:rPr>
      </w:pPr>
      <w:r w:rsidRPr="00FA2CBC">
        <w:rPr>
          <w:b/>
          <w:bCs/>
          <w:iCs/>
          <w:sz w:val="20"/>
          <w:lang w:val="en-US"/>
        </w:rPr>
        <w:t xml:space="preserve">Contact for journalists: </w:t>
      </w:r>
      <w:r w:rsidRPr="00FA2CBC">
        <w:rPr>
          <w:b/>
          <w:bCs/>
          <w:iCs/>
          <w:sz w:val="20"/>
          <w:lang w:val="en-US"/>
        </w:rPr>
        <w:br/>
      </w:r>
      <w:r w:rsidRPr="00FA2CBC">
        <w:rPr>
          <w:iCs/>
          <w:sz w:val="20"/>
          <w:lang w:val="en-US"/>
        </w:rPr>
        <w:t>Tobias Neumann, Press Officer, ENGEL AUSTRIA GmbH</w:t>
      </w:r>
      <w:r w:rsidRPr="00FA2CBC">
        <w:rPr>
          <w:iCs/>
          <w:sz w:val="20"/>
          <w:lang w:val="en-US"/>
        </w:rPr>
        <w:br/>
        <w:t xml:space="preserve">Ludwig-Engel-Strasse 1, A-4311 </w:t>
      </w:r>
      <w:proofErr w:type="spellStart"/>
      <w:r w:rsidRPr="00FA2CBC">
        <w:rPr>
          <w:iCs/>
          <w:sz w:val="20"/>
          <w:lang w:val="en-US"/>
        </w:rPr>
        <w:t>Schwertberg</w:t>
      </w:r>
      <w:proofErr w:type="spellEnd"/>
      <w:r w:rsidRPr="00FA2CBC">
        <w:rPr>
          <w:iCs/>
          <w:sz w:val="20"/>
          <w:lang w:val="en-US"/>
        </w:rPr>
        <w:t xml:space="preserve">, Austria </w:t>
      </w:r>
      <w:bookmarkStart w:id="0" w:name="_Hlk130909927"/>
      <w:r w:rsidRPr="00FA2CBC">
        <w:rPr>
          <w:iCs/>
          <w:sz w:val="20"/>
          <w:lang w:val="en-US"/>
        </w:rPr>
        <w:br/>
        <w:t xml:space="preserve">Tel.: +43 (0)50 6207 3807 email: </w:t>
      </w:r>
      <w:hyperlink r:id="rId10" w:history="1">
        <w:r w:rsidRPr="00FA2CBC">
          <w:rPr>
            <w:rStyle w:val="Hyperlink"/>
            <w:iCs/>
            <w:color w:val="000000"/>
            <w:sz w:val="20"/>
            <w:lang w:val="en-US"/>
          </w:rPr>
          <w:t>tobias.neumann@engel.at</w:t>
        </w:r>
      </w:hyperlink>
      <w:r w:rsidRPr="00FA2CBC">
        <w:rPr>
          <w:iCs/>
          <w:sz w:val="20"/>
          <w:lang w:val="en-US"/>
        </w:rPr>
        <w:t xml:space="preserve"> </w:t>
      </w:r>
    </w:p>
    <w:p w14:paraId="48B75883" w14:textId="77777777" w:rsidR="00C32A90" w:rsidRPr="006A4480" w:rsidRDefault="00C32A90" w:rsidP="007650FB">
      <w:pPr>
        <w:spacing w:before="120" w:line="312" w:lineRule="auto"/>
        <w:jc w:val="left"/>
        <w:rPr>
          <w:iCs/>
          <w:sz w:val="20"/>
          <w:lang w:val="en-US"/>
        </w:rPr>
      </w:pPr>
    </w:p>
    <w:bookmarkEnd w:id="0"/>
    <w:p w14:paraId="3B5A6C10" w14:textId="77777777" w:rsidR="007650FB" w:rsidRPr="00FA2CBC" w:rsidRDefault="007650FB" w:rsidP="007650FB">
      <w:pPr>
        <w:spacing w:before="120" w:line="312" w:lineRule="auto"/>
        <w:jc w:val="left"/>
        <w:rPr>
          <w:sz w:val="20"/>
          <w:lang w:val="en-US"/>
        </w:rPr>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p>
    <w:p w14:paraId="16F07DC1" w14:textId="77777777" w:rsidR="007650FB" w:rsidRPr="008A6255" w:rsidRDefault="007650FB" w:rsidP="007650FB">
      <w:pPr>
        <w:spacing w:before="120" w:line="312" w:lineRule="auto"/>
        <w:jc w:val="left"/>
        <w:rPr>
          <w:sz w:val="20"/>
          <w:szCs w:val="20"/>
          <w:lang w:val="en-GB"/>
        </w:rPr>
      </w:pPr>
      <w:r w:rsidRPr="00884FEE">
        <w:rPr>
          <w:sz w:val="20"/>
          <w:szCs w:val="20"/>
          <w:lang w:val="en-GB"/>
        </w:rPr>
        <w:br/>
      </w:r>
    </w:p>
    <w:p w14:paraId="6C7421B2" w14:textId="09211F29" w:rsidR="007978F7" w:rsidRPr="007650FB" w:rsidRDefault="007650FB" w:rsidP="00E85541">
      <w:pPr>
        <w:spacing w:before="120" w:line="312" w:lineRule="auto"/>
        <w:jc w:val="left"/>
        <w:rPr>
          <w:color w:val="9AB73E"/>
        </w:rPr>
      </w:pPr>
      <w:hyperlink r:id="rId11" w:history="1">
        <w:r w:rsidRPr="00EB2B0B">
          <w:rPr>
            <w:rStyle w:val="Hyperlink"/>
            <w:color w:val="9AB73E"/>
          </w:rPr>
          <w:t>www.engelglobal.com</w:t>
        </w:r>
      </w:hyperlink>
    </w:p>
    <w:sectPr w:rsidR="007978F7" w:rsidRPr="007650FB" w:rsidSect="007978F7">
      <w:headerReference w:type="default" r:id="rId12"/>
      <w:footerReference w:type="default" r:id="rId13"/>
      <w:pgSz w:w="11906" w:h="16838"/>
      <w:pgMar w:top="1701" w:right="851" w:bottom="22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46B7" w14:textId="77777777" w:rsidR="00C6544C" w:rsidRDefault="00C6544C" w:rsidP="00484822">
      <w:pPr>
        <w:spacing w:after="0"/>
      </w:pPr>
      <w:r>
        <w:separator/>
      </w:r>
    </w:p>
  </w:endnote>
  <w:endnote w:type="continuationSeparator" w:id="0">
    <w:p w14:paraId="36AFFE19" w14:textId="77777777" w:rsidR="00C6544C" w:rsidRDefault="00C6544C"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EB8DD" w14:textId="77777777" w:rsidR="007978F7" w:rsidRPr="00B727EE" w:rsidRDefault="007978F7" w:rsidP="007978F7">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5EDC939A" wp14:editId="4F176498">
          <wp:simplePos x="0" y="0"/>
          <wp:positionH relativeFrom="column">
            <wp:posOffset>31750</wp:posOffset>
          </wp:positionH>
          <wp:positionV relativeFrom="paragraph">
            <wp:posOffset>-207645</wp:posOffset>
          </wp:positionV>
          <wp:extent cx="1228725" cy="450850"/>
          <wp:effectExtent l="0" t="0" r="0" b="0"/>
          <wp:wrapNone/>
          <wp:docPr id="455897008"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4E36E4F4" w14:textId="77777777" w:rsidR="007978F7" w:rsidRDefault="007978F7" w:rsidP="007978F7">
    <w:pPr>
      <w:pStyle w:val="Fuzeile"/>
      <w:jc w:val="right"/>
    </w:pPr>
  </w:p>
  <w:p w14:paraId="5EA37A2E" w14:textId="5B10A93E" w:rsidR="007978F7" w:rsidRPr="007978F7" w:rsidRDefault="007978F7" w:rsidP="007978F7">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B6D8" w14:textId="77777777" w:rsidR="00C6544C" w:rsidRDefault="00C6544C" w:rsidP="00484822">
      <w:pPr>
        <w:spacing w:after="0"/>
      </w:pPr>
      <w:r>
        <w:separator/>
      </w:r>
    </w:p>
  </w:footnote>
  <w:footnote w:type="continuationSeparator" w:id="0">
    <w:p w14:paraId="657D4CE9" w14:textId="77777777" w:rsidR="00C6544C" w:rsidRDefault="00C6544C"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BB4E" w14:textId="3666E178" w:rsidR="007978F7" w:rsidRDefault="007978F7" w:rsidP="007978F7">
    <w:pPr>
      <w:pStyle w:val="Kopfzeile"/>
      <w:jc w:val="right"/>
    </w:pPr>
    <w:r w:rsidRPr="000A409F">
      <w:rPr>
        <w:sz w:val="32"/>
      </w:rPr>
      <w:t xml:space="preserve">press | </w:t>
    </w:r>
    <w:r w:rsidR="007650FB">
      <w:rPr>
        <w:rFonts w:ascii="Arial Black" w:hAnsi="Arial Black"/>
        <w:color w:val="81B73E"/>
        <w:sz w:val="3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107235266">
    <w:abstractNumId w:val="13"/>
  </w:num>
  <w:num w:numId="2" w16cid:durableId="1120759005">
    <w:abstractNumId w:val="11"/>
  </w:num>
  <w:num w:numId="3" w16cid:durableId="1136874185">
    <w:abstractNumId w:val="0"/>
  </w:num>
  <w:num w:numId="4" w16cid:durableId="1617827175">
    <w:abstractNumId w:val="10"/>
  </w:num>
  <w:num w:numId="5" w16cid:durableId="1646856098">
    <w:abstractNumId w:val="1"/>
  </w:num>
  <w:num w:numId="6" w16cid:durableId="1653677564">
    <w:abstractNumId w:val="3"/>
  </w:num>
  <w:num w:numId="7" w16cid:durableId="1855268741">
    <w:abstractNumId w:val="4"/>
  </w:num>
  <w:num w:numId="8" w16cid:durableId="1908493150">
    <w:abstractNumId w:val="8"/>
  </w:num>
  <w:num w:numId="9" w16cid:durableId="2092045689">
    <w:abstractNumId w:val="7"/>
  </w:num>
  <w:num w:numId="10" w16cid:durableId="2145922539">
    <w:abstractNumId w:val="15"/>
  </w:num>
  <w:num w:numId="11" w16cid:durableId="661542637">
    <w:abstractNumId w:val="2"/>
  </w:num>
  <w:num w:numId="12" w16cid:durableId="744836514">
    <w:abstractNumId w:val="14"/>
  </w:num>
  <w:num w:numId="13" w16cid:durableId="748773453">
    <w:abstractNumId w:val="12"/>
  </w:num>
  <w:num w:numId="14" w16cid:durableId="791679965">
    <w:abstractNumId w:val="5"/>
  </w:num>
  <w:num w:numId="15" w16cid:durableId="812261019">
    <w:abstractNumId w:val="6"/>
  </w:num>
  <w:num w:numId="16" w16cid:durableId="9861315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378"/>
    <w:rsid w:val="00004909"/>
    <w:rsid w:val="00010B32"/>
    <w:rsid w:val="000201C1"/>
    <w:rsid w:val="00026C3D"/>
    <w:rsid w:val="00030946"/>
    <w:rsid w:val="00033578"/>
    <w:rsid w:val="00033A70"/>
    <w:rsid w:val="0003652A"/>
    <w:rsid w:val="0003663C"/>
    <w:rsid w:val="000402D7"/>
    <w:rsid w:val="00060110"/>
    <w:rsid w:val="000615D2"/>
    <w:rsid w:val="00065FED"/>
    <w:rsid w:val="000707A0"/>
    <w:rsid w:val="00092CCB"/>
    <w:rsid w:val="000A0D76"/>
    <w:rsid w:val="000A6258"/>
    <w:rsid w:val="000A6EEC"/>
    <w:rsid w:val="000B0520"/>
    <w:rsid w:val="000E0B62"/>
    <w:rsid w:val="000E5BB3"/>
    <w:rsid w:val="000E7728"/>
    <w:rsid w:val="000F1EF9"/>
    <w:rsid w:val="00107CB3"/>
    <w:rsid w:val="00121639"/>
    <w:rsid w:val="001233B8"/>
    <w:rsid w:val="00124065"/>
    <w:rsid w:val="0013237A"/>
    <w:rsid w:val="0013403E"/>
    <w:rsid w:val="00154F86"/>
    <w:rsid w:val="00155450"/>
    <w:rsid w:val="00160F5F"/>
    <w:rsid w:val="00160FB1"/>
    <w:rsid w:val="0016404F"/>
    <w:rsid w:val="001679B7"/>
    <w:rsid w:val="00170903"/>
    <w:rsid w:val="0017341B"/>
    <w:rsid w:val="001817D1"/>
    <w:rsid w:val="00183AD9"/>
    <w:rsid w:val="0018426B"/>
    <w:rsid w:val="00185C3A"/>
    <w:rsid w:val="00194DD7"/>
    <w:rsid w:val="00197B72"/>
    <w:rsid w:val="001A1869"/>
    <w:rsid w:val="001B1049"/>
    <w:rsid w:val="001B294E"/>
    <w:rsid w:val="001B31EF"/>
    <w:rsid w:val="001C10BF"/>
    <w:rsid w:val="001C3B6A"/>
    <w:rsid w:val="001D0334"/>
    <w:rsid w:val="001D3762"/>
    <w:rsid w:val="001D4AE3"/>
    <w:rsid w:val="001E1C55"/>
    <w:rsid w:val="001E734D"/>
    <w:rsid w:val="001F12E2"/>
    <w:rsid w:val="00206E64"/>
    <w:rsid w:val="00214366"/>
    <w:rsid w:val="00214840"/>
    <w:rsid w:val="00215685"/>
    <w:rsid w:val="002168AC"/>
    <w:rsid w:val="00224F07"/>
    <w:rsid w:val="00225C4D"/>
    <w:rsid w:val="00230372"/>
    <w:rsid w:val="00237AF8"/>
    <w:rsid w:val="00237DBC"/>
    <w:rsid w:val="00247754"/>
    <w:rsid w:val="00254309"/>
    <w:rsid w:val="00256868"/>
    <w:rsid w:val="00263EAB"/>
    <w:rsid w:val="00274368"/>
    <w:rsid w:val="0028157B"/>
    <w:rsid w:val="00283178"/>
    <w:rsid w:val="00297560"/>
    <w:rsid w:val="002A7726"/>
    <w:rsid w:val="002B06C1"/>
    <w:rsid w:val="002C14E6"/>
    <w:rsid w:val="002C55B7"/>
    <w:rsid w:val="002E6C6D"/>
    <w:rsid w:val="002F2720"/>
    <w:rsid w:val="002F3832"/>
    <w:rsid w:val="002F51C7"/>
    <w:rsid w:val="002F668A"/>
    <w:rsid w:val="002F7E5D"/>
    <w:rsid w:val="00304090"/>
    <w:rsid w:val="00305846"/>
    <w:rsid w:val="00307FA3"/>
    <w:rsid w:val="00311291"/>
    <w:rsid w:val="00313E99"/>
    <w:rsid w:val="003163CA"/>
    <w:rsid w:val="003211A1"/>
    <w:rsid w:val="00331483"/>
    <w:rsid w:val="003337F6"/>
    <w:rsid w:val="00336233"/>
    <w:rsid w:val="00337335"/>
    <w:rsid w:val="00337E4C"/>
    <w:rsid w:val="00344A00"/>
    <w:rsid w:val="00347033"/>
    <w:rsid w:val="003525CC"/>
    <w:rsid w:val="00352E72"/>
    <w:rsid w:val="0036138D"/>
    <w:rsid w:val="00362186"/>
    <w:rsid w:val="00377493"/>
    <w:rsid w:val="003910D4"/>
    <w:rsid w:val="003A36DF"/>
    <w:rsid w:val="003B7108"/>
    <w:rsid w:val="003C6BBF"/>
    <w:rsid w:val="003D1365"/>
    <w:rsid w:val="003D420A"/>
    <w:rsid w:val="003F6B68"/>
    <w:rsid w:val="0040243D"/>
    <w:rsid w:val="00405286"/>
    <w:rsid w:val="0040741C"/>
    <w:rsid w:val="00407D4B"/>
    <w:rsid w:val="004120B6"/>
    <w:rsid w:val="004135A4"/>
    <w:rsid w:val="00415E92"/>
    <w:rsid w:val="00416F4C"/>
    <w:rsid w:val="00434EDD"/>
    <w:rsid w:val="00440138"/>
    <w:rsid w:val="004437DA"/>
    <w:rsid w:val="004558C0"/>
    <w:rsid w:val="00456E24"/>
    <w:rsid w:val="00461462"/>
    <w:rsid w:val="004631F6"/>
    <w:rsid w:val="00465C65"/>
    <w:rsid w:val="00467C88"/>
    <w:rsid w:val="004718F0"/>
    <w:rsid w:val="0047684E"/>
    <w:rsid w:val="004817AB"/>
    <w:rsid w:val="00483FD8"/>
    <w:rsid w:val="00484822"/>
    <w:rsid w:val="00492713"/>
    <w:rsid w:val="004A1D7C"/>
    <w:rsid w:val="004C581B"/>
    <w:rsid w:val="004C5EA8"/>
    <w:rsid w:val="004C76F7"/>
    <w:rsid w:val="004D12AE"/>
    <w:rsid w:val="004D198B"/>
    <w:rsid w:val="004D19F4"/>
    <w:rsid w:val="004D4110"/>
    <w:rsid w:val="004D5A6D"/>
    <w:rsid w:val="004F1E1D"/>
    <w:rsid w:val="004F6479"/>
    <w:rsid w:val="0050039C"/>
    <w:rsid w:val="005026EE"/>
    <w:rsid w:val="00505728"/>
    <w:rsid w:val="00511F09"/>
    <w:rsid w:val="005127FB"/>
    <w:rsid w:val="005134B4"/>
    <w:rsid w:val="00514D27"/>
    <w:rsid w:val="00521395"/>
    <w:rsid w:val="00524986"/>
    <w:rsid w:val="005306B1"/>
    <w:rsid w:val="005316DE"/>
    <w:rsid w:val="0055141C"/>
    <w:rsid w:val="00552A86"/>
    <w:rsid w:val="00560703"/>
    <w:rsid w:val="00566B69"/>
    <w:rsid w:val="00585CA4"/>
    <w:rsid w:val="005976F4"/>
    <w:rsid w:val="005B673C"/>
    <w:rsid w:val="005C4993"/>
    <w:rsid w:val="005E316F"/>
    <w:rsid w:val="005E6826"/>
    <w:rsid w:val="005F2FCD"/>
    <w:rsid w:val="005F5C38"/>
    <w:rsid w:val="00603094"/>
    <w:rsid w:val="006224E0"/>
    <w:rsid w:val="006244F7"/>
    <w:rsid w:val="00625D28"/>
    <w:rsid w:val="0063757C"/>
    <w:rsid w:val="00641014"/>
    <w:rsid w:val="00652D30"/>
    <w:rsid w:val="00653E3F"/>
    <w:rsid w:val="0066199A"/>
    <w:rsid w:val="006628C9"/>
    <w:rsid w:val="00672768"/>
    <w:rsid w:val="00673306"/>
    <w:rsid w:val="00675BE0"/>
    <w:rsid w:val="00682D0C"/>
    <w:rsid w:val="00693811"/>
    <w:rsid w:val="0069757F"/>
    <w:rsid w:val="00697F59"/>
    <w:rsid w:val="006A5C5F"/>
    <w:rsid w:val="006C369F"/>
    <w:rsid w:val="006C6748"/>
    <w:rsid w:val="006E43C5"/>
    <w:rsid w:val="006F4422"/>
    <w:rsid w:val="00716348"/>
    <w:rsid w:val="007410EC"/>
    <w:rsid w:val="00741AB6"/>
    <w:rsid w:val="00751655"/>
    <w:rsid w:val="00753D08"/>
    <w:rsid w:val="00761859"/>
    <w:rsid w:val="007650FB"/>
    <w:rsid w:val="00770863"/>
    <w:rsid w:val="007725B0"/>
    <w:rsid w:val="007779C5"/>
    <w:rsid w:val="0078060D"/>
    <w:rsid w:val="00792FF8"/>
    <w:rsid w:val="007965A3"/>
    <w:rsid w:val="00796BE4"/>
    <w:rsid w:val="007978F7"/>
    <w:rsid w:val="007B13C4"/>
    <w:rsid w:val="007B5E37"/>
    <w:rsid w:val="007D1D1E"/>
    <w:rsid w:val="007D7185"/>
    <w:rsid w:val="007F38F8"/>
    <w:rsid w:val="007F6594"/>
    <w:rsid w:val="00806784"/>
    <w:rsid w:val="00806D53"/>
    <w:rsid w:val="00817D68"/>
    <w:rsid w:val="0082349F"/>
    <w:rsid w:val="00826A40"/>
    <w:rsid w:val="008309B5"/>
    <w:rsid w:val="008325CA"/>
    <w:rsid w:val="008330CC"/>
    <w:rsid w:val="008378F2"/>
    <w:rsid w:val="00837BB9"/>
    <w:rsid w:val="00844A3D"/>
    <w:rsid w:val="0085492F"/>
    <w:rsid w:val="008606B6"/>
    <w:rsid w:val="00860D79"/>
    <w:rsid w:val="00870F72"/>
    <w:rsid w:val="008731CB"/>
    <w:rsid w:val="008758E2"/>
    <w:rsid w:val="0087741B"/>
    <w:rsid w:val="00881AE6"/>
    <w:rsid w:val="00883D2C"/>
    <w:rsid w:val="00893BC2"/>
    <w:rsid w:val="00894EB2"/>
    <w:rsid w:val="00895438"/>
    <w:rsid w:val="008A354B"/>
    <w:rsid w:val="008A3BBC"/>
    <w:rsid w:val="008B1F18"/>
    <w:rsid w:val="008B764E"/>
    <w:rsid w:val="008B7BEE"/>
    <w:rsid w:val="008C0B3A"/>
    <w:rsid w:val="008C13A6"/>
    <w:rsid w:val="008C1981"/>
    <w:rsid w:val="008C1B96"/>
    <w:rsid w:val="008C2D09"/>
    <w:rsid w:val="008D4FCA"/>
    <w:rsid w:val="008D7801"/>
    <w:rsid w:val="008E46DA"/>
    <w:rsid w:val="00900CEE"/>
    <w:rsid w:val="0090350D"/>
    <w:rsid w:val="009229AD"/>
    <w:rsid w:val="00925C36"/>
    <w:rsid w:val="00927FED"/>
    <w:rsid w:val="00930C04"/>
    <w:rsid w:val="00932925"/>
    <w:rsid w:val="00946401"/>
    <w:rsid w:val="009472DF"/>
    <w:rsid w:val="00950E81"/>
    <w:rsid w:val="00954441"/>
    <w:rsid w:val="009631CD"/>
    <w:rsid w:val="009715B1"/>
    <w:rsid w:val="009726F1"/>
    <w:rsid w:val="00980960"/>
    <w:rsid w:val="00980CAD"/>
    <w:rsid w:val="00984646"/>
    <w:rsid w:val="00987F3E"/>
    <w:rsid w:val="00991598"/>
    <w:rsid w:val="009929B6"/>
    <w:rsid w:val="009A5CEA"/>
    <w:rsid w:val="009B1AEA"/>
    <w:rsid w:val="009B3CBF"/>
    <w:rsid w:val="009B5879"/>
    <w:rsid w:val="009C2E5E"/>
    <w:rsid w:val="009C511C"/>
    <w:rsid w:val="009C5938"/>
    <w:rsid w:val="009C63DB"/>
    <w:rsid w:val="009C68B8"/>
    <w:rsid w:val="009D3BF7"/>
    <w:rsid w:val="009E3AC7"/>
    <w:rsid w:val="009E4BA1"/>
    <w:rsid w:val="009E550F"/>
    <w:rsid w:val="009E5ED6"/>
    <w:rsid w:val="009E6EC1"/>
    <w:rsid w:val="009E78F8"/>
    <w:rsid w:val="009F595A"/>
    <w:rsid w:val="00A002E7"/>
    <w:rsid w:val="00A026D6"/>
    <w:rsid w:val="00A03753"/>
    <w:rsid w:val="00A15B60"/>
    <w:rsid w:val="00A165B7"/>
    <w:rsid w:val="00A20670"/>
    <w:rsid w:val="00A21198"/>
    <w:rsid w:val="00A231D0"/>
    <w:rsid w:val="00A26502"/>
    <w:rsid w:val="00A303D9"/>
    <w:rsid w:val="00A364E9"/>
    <w:rsid w:val="00A428CA"/>
    <w:rsid w:val="00A434E4"/>
    <w:rsid w:val="00A47F30"/>
    <w:rsid w:val="00A54D63"/>
    <w:rsid w:val="00A57B91"/>
    <w:rsid w:val="00A63DB3"/>
    <w:rsid w:val="00A649C5"/>
    <w:rsid w:val="00A75F3C"/>
    <w:rsid w:val="00A849AB"/>
    <w:rsid w:val="00A90803"/>
    <w:rsid w:val="00A95BC5"/>
    <w:rsid w:val="00A9639A"/>
    <w:rsid w:val="00AA2608"/>
    <w:rsid w:val="00AA3966"/>
    <w:rsid w:val="00AA66F2"/>
    <w:rsid w:val="00AB1BDF"/>
    <w:rsid w:val="00AB747F"/>
    <w:rsid w:val="00AC1126"/>
    <w:rsid w:val="00AC50C9"/>
    <w:rsid w:val="00AD2A7C"/>
    <w:rsid w:val="00AD5C40"/>
    <w:rsid w:val="00AF2BFF"/>
    <w:rsid w:val="00B006C2"/>
    <w:rsid w:val="00B13099"/>
    <w:rsid w:val="00B14C4A"/>
    <w:rsid w:val="00B232E3"/>
    <w:rsid w:val="00B25CC9"/>
    <w:rsid w:val="00B34713"/>
    <w:rsid w:val="00B35FA5"/>
    <w:rsid w:val="00B43658"/>
    <w:rsid w:val="00B466D2"/>
    <w:rsid w:val="00B46736"/>
    <w:rsid w:val="00B562C0"/>
    <w:rsid w:val="00B56408"/>
    <w:rsid w:val="00B665FA"/>
    <w:rsid w:val="00B67FE8"/>
    <w:rsid w:val="00B747FE"/>
    <w:rsid w:val="00B848AD"/>
    <w:rsid w:val="00B9070F"/>
    <w:rsid w:val="00B90845"/>
    <w:rsid w:val="00BA019F"/>
    <w:rsid w:val="00BA1858"/>
    <w:rsid w:val="00BB2E1B"/>
    <w:rsid w:val="00BC045E"/>
    <w:rsid w:val="00BD5AD9"/>
    <w:rsid w:val="00BD6A7D"/>
    <w:rsid w:val="00BE2DCC"/>
    <w:rsid w:val="00BE3451"/>
    <w:rsid w:val="00BE51F7"/>
    <w:rsid w:val="00BF6B21"/>
    <w:rsid w:val="00C012C1"/>
    <w:rsid w:val="00C01C36"/>
    <w:rsid w:val="00C024C5"/>
    <w:rsid w:val="00C221C5"/>
    <w:rsid w:val="00C25A02"/>
    <w:rsid w:val="00C27275"/>
    <w:rsid w:val="00C32A90"/>
    <w:rsid w:val="00C37A60"/>
    <w:rsid w:val="00C4227C"/>
    <w:rsid w:val="00C5167E"/>
    <w:rsid w:val="00C553FD"/>
    <w:rsid w:val="00C62D7E"/>
    <w:rsid w:val="00C639EA"/>
    <w:rsid w:val="00C6544C"/>
    <w:rsid w:val="00C7492B"/>
    <w:rsid w:val="00C8031D"/>
    <w:rsid w:val="00C81AF8"/>
    <w:rsid w:val="00CA0FA0"/>
    <w:rsid w:val="00CB0AAA"/>
    <w:rsid w:val="00CB2754"/>
    <w:rsid w:val="00CB35BF"/>
    <w:rsid w:val="00CC07E8"/>
    <w:rsid w:val="00CD411F"/>
    <w:rsid w:val="00CD569F"/>
    <w:rsid w:val="00CE2E96"/>
    <w:rsid w:val="00CF0393"/>
    <w:rsid w:val="00CF312F"/>
    <w:rsid w:val="00D01E99"/>
    <w:rsid w:val="00D04DF0"/>
    <w:rsid w:val="00D10A1A"/>
    <w:rsid w:val="00D17F58"/>
    <w:rsid w:val="00D23D01"/>
    <w:rsid w:val="00D26963"/>
    <w:rsid w:val="00D33055"/>
    <w:rsid w:val="00D423C5"/>
    <w:rsid w:val="00D51765"/>
    <w:rsid w:val="00D62872"/>
    <w:rsid w:val="00D63EC6"/>
    <w:rsid w:val="00D70D7F"/>
    <w:rsid w:val="00D71F22"/>
    <w:rsid w:val="00D742E0"/>
    <w:rsid w:val="00D84FB6"/>
    <w:rsid w:val="00D87E24"/>
    <w:rsid w:val="00D97CCE"/>
    <w:rsid w:val="00DA1ACE"/>
    <w:rsid w:val="00DA496E"/>
    <w:rsid w:val="00DB0022"/>
    <w:rsid w:val="00DB23E0"/>
    <w:rsid w:val="00DC65C5"/>
    <w:rsid w:val="00DD14F0"/>
    <w:rsid w:val="00DD5B8C"/>
    <w:rsid w:val="00DE2098"/>
    <w:rsid w:val="00E00F7F"/>
    <w:rsid w:val="00E24169"/>
    <w:rsid w:val="00E243E2"/>
    <w:rsid w:val="00E30072"/>
    <w:rsid w:val="00E32009"/>
    <w:rsid w:val="00E404C7"/>
    <w:rsid w:val="00E40E33"/>
    <w:rsid w:val="00E557E3"/>
    <w:rsid w:val="00E5635E"/>
    <w:rsid w:val="00E63488"/>
    <w:rsid w:val="00E71140"/>
    <w:rsid w:val="00E85541"/>
    <w:rsid w:val="00E860E8"/>
    <w:rsid w:val="00E9597E"/>
    <w:rsid w:val="00EA460F"/>
    <w:rsid w:val="00EB2CAA"/>
    <w:rsid w:val="00EB3EC1"/>
    <w:rsid w:val="00EC2378"/>
    <w:rsid w:val="00EC4794"/>
    <w:rsid w:val="00ED5750"/>
    <w:rsid w:val="00EF7838"/>
    <w:rsid w:val="00F11187"/>
    <w:rsid w:val="00F22E03"/>
    <w:rsid w:val="00F24FF8"/>
    <w:rsid w:val="00F46CF9"/>
    <w:rsid w:val="00F558D3"/>
    <w:rsid w:val="00F64545"/>
    <w:rsid w:val="00F657DA"/>
    <w:rsid w:val="00F66105"/>
    <w:rsid w:val="00F66DF9"/>
    <w:rsid w:val="00F75511"/>
    <w:rsid w:val="00F82BC4"/>
    <w:rsid w:val="00F84527"/>
    <w:rsid w:val="00F90776"/>
    <w:rsid w:val="00F90F34"/>
    <w:rsid w:val="00FA1B2E"/>
    <w:rsid w:val="00FB3447"/>
    <w:rsid w:val="00FC31E2"/>
    <w:rsid w:val="00FC428A"/>
    <w:rsid w:val="00FD135F"/>
    <w:rsid w:val="00FD5695"/>
    <w:rsid w:val="00FD63E4"/>
    <w:rsid w:val="00FE1508"/>
    <w:rsid w:val="00FF6CB5"/>
    <w:rsid w:val="157D277A"/>
    <w:rsid w:val="15DB0A1A"/>
    <w:rsid w:val="1C414818"/>
    <w:rsid w:val="200C2252"/>
    <w:rsid w:val="21DB5092"/>
    <w:rsid w:val="276B42B6"/>
    <w:rsid w:val="312FBB4B"/>
    <w:rsid w:val="4342D6DE"/>
    <w:rsid w:val="44E5CDEF"/>
    <w:rsid w:val="4849082F"/>
    <w:rsid w:val="48508BEF"/>
    <w:rsid w:val="4B45AC84"/>
    <w:rsid w:val="515E7513"/>
    <w:rsid w:val="586A0F64"/>
    <w:rsid w:val="58CE47C5"/>
    <w:rsid w:val="617783F4"/>
    <w:rsid w:val="6323B95D"/>
    <w:rsid w:val="63B6BD71"/>
    <w:rsid w:val="6F30D227"/>
    <w:rsid w:val="7FB8C5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14AB"/>
  <w15:chartTrackingRefBased/>
  <w15:docId w15:val="{F6D13900-471E-47F7-9E8D-599BA5EBF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EC2378"/>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EC2378"/>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EC23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237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EC237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237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10"/>
      </w:numPr>
      <w:spacing w:after="40"/>
      <w:contextualSpacing/>
    </w:pPr>
  </w:style>
  <w:style w:type="paragraph" w:styleId="Aufzhlungszeichen">
    <w:name w:val="List Bullet"/>
    <w:basedOn w:val="Standard"/>
    <w:uiPriority w:val="99"/>
    <w:unhideWhenUsed/>
    <w:qFormat/>
    <w:rsid w:val="009F595A"/>
    <w:pPr>
      <w:numPr>
        <w:numId w:val="16"/>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9"/>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15"/>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14"/>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8"/>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6"/>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1"/>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5"/>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EC2378"/>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EC2378"/>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EC237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237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EC237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2378"/>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EC237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237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C237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C2378"/>
    <w:rPr>
      <w:i/>
      <w:iCs/>
      <w:color w:val="404040" w:themeColor="text1" w:themeTint="BF"/>
    </w:rPr>
  </w:style>
  <w:style w:type="character" w:styleId="IntensiveHervorhebung">
    <w:name w:val="Intense Emphasis"/>
    <w:basedOn w:val="Absatz-Standardschriftart"/>
    <w:uiPriority w:val="21"/>
    <w:rsid w:val="00EC2378"/>
    <w:rPr>
      <w:i/>
      <w:iCs/>
      <w:color w:val="67882E" w:themeColor="accent1" w:themeShade="BF"/>
    </w:rPr>
  </w:style>
  <w:style w:type="paragraph" w:styleId="IntensivesZitat">
    <w:name w:val="Intense Quote"/>
    <w:basedOn w:val="Standard"/>
    <w:next w:val="Standard"/>
    <w:link w:val="IntensivesZitatZchn"/>
    <w:uiPriority w:val="30"/>
    <w:rsid w:val="00EC2378"/>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EC2378"/>
    <w:rPr>
      <w:i/>
      <w:iCs/>
      <w:color w:val="67882E" w:themeColor="accent1" w:themeShade="BF"/>
    </w:rPr>
  </w:style>
  <w:style w:type="character" w:styleId="IntensiverVerweis">
    <w:name w:val="Intense Reference"/>
    <w:basedOn w:val="Absatz-Standardschriftart"/>
    <w:uiPriority w:val="32"/>
    <w:rsid w:val="00EC2378"/>
    <w:rPr>
      <w:b/>
      <w:bCs/>
      <w:smallCaps/>
      <w:color w:val="67882E" w:themeColor="accent1" w:themeShade="BF"/>
      <w:spacing w:val="5"/>
    </w:rPr>
  </w:style>
  <w:style w:type="character" w:styleId="Kommentarzeichen">
    <w:name w:val="annotation reference"/>
    <w:basedOn w:val="Absatz-Standardschriftart"/>
    <w:uiPriority w:val="99"/>
    <w:semiHidden/>
    <w:unhideWhenUsed/>
    <w:rsid w:val="00716348"/>
    <w:rPr>
      <w:sz w:val="16"/>
      <w:szCs w:val="16"/>
    </w:rPr>
  </w:style>
  <w:style w:type="paragraph" w:styleId="Kommentartext">
    <w:name w:val="annotation text"/>
    <w:basedOn w:val="Standard"/>
    <w:link w:val="KommentartextZchn"/>
    <w:uiPriority w:val="99"/>
    <w:unhideWhenUsed/>
    <w:rsid w:val="00716348"/>
    <w:rPr>
      <w:sz w:val="20"/>
      <w:szCs w:val="20"/>
    </w:rPr>
  </w:style>
  <w:style w:type="character" w:customStyle="1" w:styleId="KommentartextZchn">
    <w:name w:val="Kommentartext Zchn"/>
    <w:basedOn w:val="Absatz-Standardschriftart"/>
    <w:link w:val="Kommentartext"/>
    <w:uiPriority w:val="99"/>
    <w:rsid w:val="00716348"/>
    <w:rPr>
      <w:sz w:val="20"/>
      <w:szCs w:val="20"/>
    </w:rPr>
  </w:style>
  <w:style w:type="paragraph" w:styleId="Kommentarthema">
    <w:name w:val="annotation subject"/>
    <w:basedOn w:val="Kommentartext"/>
    <w:next w:val="Kommentartext"/>
    <w:link w:val="KommentarthemaZchn"/>
    <w:uiPriority w:val="99"/>
    <w:semiHidden/>
    <w:unhideWhenUsed/>
    <w:rsid w:val="00716348"/>
    <w:rPr>
      <w:b/>
      <w:bCs/>
    </w:rPr>
  </w:style>
  <w:style w:type="character" w:customStyle="1" w:styleId="KommentarthemaZchn">
    <w:name w:val="Kommentarthema Zchn"/>
    <w:basedOn w:val="KommentartextZchn"/>
    <w:link w:val="Kommentarthema"/>
    <w:uiPriority w:val="99"/>
    <w:semiHidden/>
    <w:rsid w:val="00716348"/>
    <w:rPr>
      <w:b/>
      <w:bCs/>
      <w:sz w:val="20"/>
      <w:szCs w:val="20"/>
    </w:rPr>
  </w:style>
  <w:style w:type="paragraph" w:styleId="berarbeitung">
    <w:name w:val="Revision"/>
    <w:hidden/>
    <w:uiPriority w:val="99"/>
    <w:semiHidden/>
    <w:rsid w:val="006244F7"/>
    <w:pPr>
      <w:spacing w:after="0"/>
      <w:jc w:val="left"/>
    </w:pPr>
  </w:style>
  <w:style w:type="character" w:styleId="Erwhnung">
    <w:name w:val="Mention"/>
    <w:basedOn w:val="Absatz-Standardschriftart"/>
    <w:uiPriority w:val="99"/>
    <w:unhideWhenUsed/>
    <w:rsid w:val="00E404C7"/>
    <w:rPr>
      <w:color w:val="2B579A"/>
      <w:shd w:val="clear" w:color="auto" w:fill="E1DFDD"/>
    </w:rPr>
  </w:style>
  <w:style w:type="character" w:styleId="Seitenzahl">
    <w:name w:val="page number"/>
    <w:basedOn w:val="Absatz-Standardschriftart"/>
    <w:rsid w:val="007978F7"/>
  </w:style>
  <w:style w:type="character" w:styleId="NichtaufgelsteErwhnung">
    <w:name w:val="Unresolved Mention"/>
    <w:basedOn w:val="Absatz-Standardschriftart"/>
    <w:uiPriority w:val="99"/>
    <w:semiHidden/>
    <w:unhideWhenUsed/>
    <w:rsid w:val="00C32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17001">
      <w:bodyDiv w:val="1"/>
      <w:marLeft w:val="0"/>
      <w:marRight w:val="0"/>
      <w:marTop w:val="0"/>
      <w:marBottom w:val="0"/>
      <w:divBdr>
        <w:top w:val="none" w:sz="0" w:space="0" w:color="auto"/>
        <w:left w:val="none" w:sz="0" w:space="0" w:color="auto"/>
        <w:bottom w:val="none" w:sz="0" w:space="0" w:color="auto"/>
        <w:right w:val="none" w:sz="0" w:space="0" w:color="auto"/>
      </w:divBdr>
    </w:div>
    <w:div w:id="372970451">
      <w:bodyDiv w:val="1"/>
      <w:marLeft w:val="0"/>
      <w:marRight w:val="0"/>
      <w:marTop w:val="0"/>
      <w:marBottom w:val="0"/>
      <w:divBdr>
        <w:top w:val="none" w:sz="0" w:space="0" w:color="auto"/>
        <w:left w:val="none" w:sz="0" w:space="0" w:color="auto"/>
        <w:bottom w:val="none" w:sz="0" w:space="0" w:color="auto"/>
        <w:right w:val="none" w:sz="0" w:space="0" w:color="auto"/>
      </w:divBdr>
    </w:div>
    <w:div w:id="400448358">
      <w:bodyDiv w:val="1"/>
      <w:marLeft w:val="0"/>
      <w:marRight w:val="0"/>
      <w:marTop w:val="0"/>
      <w:marBottom w:val="0"/>
      <w:divBdr>
        <w:top w:val="none" w:sz="0" w:space="0" w:color="auto"/>
        <w:left w:val="none" w:sz="0" w:space="0" w:color="auto"/>
        <w:bottom w:val="none" w:sz="0" w:space="0" w:color="auto"/>
        <w:right w:val="none" w:sz="0" w:space="0" w:color="auto"/>
      </w:divBdr>
    </w:div>
    <w:div w:id="421530732">
      <w:bodyDiv w:val="1"/>
      <w:marLeft w:val="0"/>
      <w:marRight w:val="0"/>
      <w:marTop w:val="0"/>
      <w:marBottom w:val="0"/>
      <w:divBdr>
        <w:top w:val="none" w:sz="0" w:space="0" w:color="auto"/>
        <w:left w:val="none" w:sz="0" w:space="0" w:color="auto"/>
        <w:bottom w:val="none" w:sz="0" w:space="0" w:color="auto"/>
        <w:right w:val="none" w:sz="0" w:space="0" w:color="auto"/>
      </w:divBdr>
    </w:div>
    <w:div w:id="467477360">
      <w:bodyDiv w:val="1"/>
      <w:marLeft w:val="0"/>
      <w:marRight w:val="0"/>
      <w:marTop w:val="0"/>
      <w:marBottom w:val="0"/>
      <w:divBdr>
        <w:top w:val="none" w:sz="0" w:space="0" w:color="auto"/>
        <w:left w:val="none" w:sz="0" w:space="0" w:color="auto"/>
        <w:bottom w:val="none" w:sz="0" w:space="0" w:color="auto"/>
        <w:right w:val="none" w:sz="0" w:space="0" w:color="auto"/>
      </w:divBdr>
    </w:div>
    <w:div w:id="516890535">
      <w:bodyDiv w:val="1"/>
      <w:marLeft w:val="0"/>
      <w:marRight w:val="0"/>
      <w:marTop w:val="0"/>
      <w:marBottom w:val="0"/>
      <w:divBdr>
        <w:top w:val="none" w:sz="0" w:space="0" w:color="auto"/>
        <w:left w:val="none" w:sz="0" w:space="0" w:color="auto"/>
        <w:bottom w:val="none" w:sz="0" w:space="0" w:color="auto"/>
        <w:right w:val="none" w:sz="0" w:space="0" w:color="auto"/>
      </w:divBdr>
    </w:div>
    <w:div w:id="1030103992">
      <w:bodyDiv w:val="1"/>
      <w:marLeft w:val="0"/>
      <w:marRight w:val="0"/>
      <w:marTop w:val="0"/>
      <w:marBottom w:val="0"/>
      <w:divBdr>
        <w:top w:val="none" w:sz="0" w:space="0" w:color="auto"/>
        <w:left w:val="none" w:sz="0" w:space="0" w:color="auto"/>
        <w:bottom w:val="none" w:sz="0" w:space="0" w:color="auto"/>
        <w:right w:val="none" w:sz="0" w:space="0" w:color="auto"/>
      </w:divBdr>
    </w:div>
    <w:div w:id="189106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en/products/injection-moulding-processes/polyurethane-processing-in-injection-mouldin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elglobal.com/en/products/injection-moulding-machines/big-injection-moulding-machin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gelgloba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obias.neumann@engel.at"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2.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6042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10</cp:revision>
  <cp:lastPrinted>2026-05-26T09:29:00Z</cp:lastPrinted>
  <dcterms:created xsi:type="dcterms:W3CDTF">2026-05-26T08:15:00Z</dcterms:created>
  <dcterms:modified xsi:type="dcterms:W3CDTF">2026-05-28T09:59:00Z</dcterms:modified>
</cp:coreProperties>
</file>