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706AE9" w14:textId="4AD39C7D" w:rsidR="00B6542D" w:rsidRPr="00CC5740" w:rsidRDefault="00B6542D" w:rsidP="00B6542D">
      <w:pPr>
        <w:spacing w:before="120" w:line="312" w:lineRule="auto"/>
        <w:jc w:val="left"/>
        <w:rPr>
          <w:rFonts w:cs="Arial"/>
          <w:sz w:val="28"/>
          <w:szCs w:val="28"/>
        </w:rPr>
      </w:pPr>
      <w:r w:rsidRPr="00CC5740">
        <w:rPr>
          <w:rFonts w:cs="Arial"/>
          <w:sz w:val="28"/>
          <w:szCs w:val="28"/>
        </w:rPr>
        <w:t xml:space="preserve">Großformatige Class-A-Oberflächen direkt aus der Spritzgießmaschine: </w:t>
      </w:r>
      <w:r w:rsidRPr="00CC5740">
        <w:rPr>
          <w:rFonts w:cs="Arial"/>
          <w:sz w:val="28"/>
          <w:szCs w:val="28"/>
        </w:rPr>
        <w:br/>
      </w:r>
      <w:r w:rsidRPr="00CC5740">
        <w:rPr>
          <w:rFonts w:cs="Arial"/>
          <w:b/>
          <w:bCs/>
          <w:sz w:val="28"/>
          <w:szCs w:val="28"/>
        </w:rPr>
        <w:t xml:space="preserve">Surface Innovation Days 2026 bei INEVO zeigen die Wirtschaftlichkeit der ENGEL </w:t>
      </w:r>
      <w:proofErr w:type="spellStart"/>
      <w:r w:rsidRPr="00CC5740">
        <w:rPr>
          <w:rFonts w:cs="Arial"/>
          <w:b/>
          <w:bCs/>
          <w:sz w:val="28"/>
          <w:szCs w:val="28"/>
        </w:rPr>
        <w:t>clearmelt</w:t>
      </w:r>
      <w:proofErr w:type="spellEnd"/>
      <w:r w:rsidRPr="00CC5740">
        <w:rPr>
          <w:rFonts w:cs="Arial"/>
          <w:b/>
          <w:bCs/>
          <w:sz w:val="28"/>
          <w:szCs w:val="28"/>
        </w:rPr>
        <w:t xml:space="preserve"> Technologie für Exterieur-Bauteile</w:t>
      </w:r>
    </w:p>
    <w:p w14:paraId="4EC23E04" w14:textId="77777777" w:rsidR="00B6542D" w:rsidRDefault="00B6542D" w:rsidP="00B6542D">
      <w:pPr>
        <w:spacing w:before="120" w:line="312" w:lineRule="auto"/>
        <w:jc w:val="left"/>
        <w:rPr>
          <w:rFonts w:cs="Arial"/>
          <w:i/>
          <w:iCs/>
        </w:rPr>
      </w:pPr>
    </w:p>
    <w:p w14:paraId="0CD20356" w14:textId="36766398" w:rsidR="00B6542D" w:rsidRDefault="00B6542D" w:rsidP="00B6542D">
      <w:pPr>
        <w:spacing w:before="120" w:line="312" w:lineRule="auto"/>
        <w:jc w:val="left"/>
        <w:rPr>
          <w:rFonts w:cs="Arial"/>
          <w:b/>
          <w:bCs/>
        </w:rPr>
      </w:pPr>
      <w:r w:rsidRPr="00BC6232">
        <w:rPr>
          <w:rFonts w:cs="Arial"/>
          <w:i/>
          <w:iCs/>
        </w:rPr>
        <w:t>Schwertberg/Österreich, Juli 2026</w:t>
      </w:r>
      <w:r>
        <w:rPr>
          <w:rFonts w:cs="Arial"/>
        </w:rPr>
        <w:br/>
      </w:r>
      <w:r w:rsidRPr="00BC6232">
        <w:rPr>
          <w:rFonts w:cs="Arial"/>
          <w:b/>
          <w:bCs/>
        </w:rPr>
        <w:t xml:space="preserve">Vom 29. Juni bis 2. Juli 2026 fanden </w:t>
      </w:r>
      <w:r w:rsidRPr="00535E3C">
        <w:rPr>
          <w:rFonts w:cs="Arial"/>
          <w:b/>
          <w:bCs/>
        </w:rPr>
        <w:t>beim Werkzeughersteller INEVO</w:t>
      </w:r>
      <w:r>
        <w:rPr>
          <w:rFonts w:cs="Arial"/>
          <w:b/>
          <w:bCs/>
        </w:rPr>
        <w:t xml:space="preserve"> </w:t>
      </w:r>
      <w:r w:rsidRPr="00BC6232">
        <w:rPr>
          <w:rFonts w:cs="Arial"/>
          <w:b/>
          <w:bCs/>
        </w:rPr>
        <w:t xml:space="preserve">in San Polo di Piave die ENGEL Surface Innovation Days 2026 statt. </w:t>
      </w:r>
      <w:r w:rsidRPr="00437C1B">
        <w:rPr>
          <w:rFonts w:cs="Arial"/>
          <w:b/>
          <w:bCs/>
        </w:rPr>
        <w:t>Über 300 Fachbesucher aus aller Welt reisten dazu nach Norditalien.</w:t>
      </w:r>
      <w:r>
        <w:rPr>
          <w:rFonts w:cs="Arial"/>
          <w:b/>
          <w:bCs/>
        </w:rPr>
        <w:t xml:space="preserve"> </w:t>
      </w:r>
      <w:r w:rsidRPr="00BC6232">
        <w:rPr>
          <w:rFonts w:cs="Arial"/>
          <w:b/>
          <w:bCs/>
        </w:rPr>
        <w:t xml:space="preserve">Im Mittelpunkt stand die wirtschaftliche Überflutung von Bauteilen mit Polyurethan im </w:t>
      </w:r>
      <w:r w:rsidRPr="00080783">
        <w:rPr>
          <w:rFonts w:cs="Arial"/>
          <w:b/>
          <w:bCs/>
          <w:color w:val="000000" w:themeColor="text1"/>
        </w:rPr>
        <w:t xml:space="preserve">ENGEL </w:t>
      </w:r>
      <w:hyperlink r:id="rId7" w:history="1">
        <w:proofErr w:type="spellStart"/>
        <w:r w:rsidRPr="00080783">
          <w:rPr>
            <w:rStyle w:val="Hyperlink"/>
            <w:rFonts w:cs="Arial"/>
            <w:b/>
            <w:bCs/>
            <w:color w:val="000000" w:themeColor="text1"/>
          </w:rPr>
          <w:t>clearmelt</w:t>
        </w:r>
        <w:proofErr w:type="spellEnd"/>
      </w:hyperlink>
      <w:r w:rsidRPr="00080783">
        <w:rPr>
          <w:rFonts w:cs="Arial"/>
          <w:b/>
          <w:bCs/>
          <w:color w:val="000000" w:themeColor="text1"/>
        </w:rPr>
        <w:t xml:space="preserve"> Verfahren</w:t>
      </w:r>
      <w:r w:rsidRPr="00BC6232">
        <w:rPr>
          <w:rFonts w:cs="Arial"/>
          <w:b/>
          <w:bCs/>
        </w:rPr>
        <w:t xml:space="preserve">, mit dem sich kratzfeste, selbstheilende Class-A-Oberflächen für großformatige Exterieur-Bauteile direkt im Spritzgießwerkzeug erzeugen lassen, ohne nachgelagerte Lackier- oder Beschichtungsschritte. Fachvorträge von INEVO, ENGEL, Borealis, </w:t>
      </w:r>
      <w:proofErr w:type="spellStart"/>
      <w:r w:rsidRPr="00BC6232">
        <w:rPr>
          <w:rFonts w:cs="Arial"/>
          <w:b/>
          <w:bCs/>
        </w:rPr>
        <w:t>Mankiewicz</w:t>
      </w:r>
      <w:proofErr w:type="spellEnd"/>
      <w:r w:rsidRPr="00BC6232">
        <w:rPr>
          <w:rFonts w:cs="Arial"/>
          <w:b/>
          <w:bCs/>
        </w:rPr>
        <w:t xml:space="preserve"> und D</w:t>
      </w:r>
      <w:r w:rsidR="003930AB">
        <w:rPr>
          <w:rFonts w:cs="Arial"/>
          <w:b/>
          <w:bCs/>
        </w:rPr>
        <w:t>N</w:t>
      </w:r>
      <w:r w:rsidRPr="00BC6232">
        <w:rPr>
          <w:rFonts w:cs="Arial"/>
          <w:b/>
          <w:bCs/>
        </w:rPr>
        <w:t xml:space="preserve">P sowie eine </w:t>
      </w:r>
      <w:r w:rsidRPr="00080783">
        <w:rPr>
          <w:rFonts w:cs="Arial"/>
          <w:b/>
          <w:bCs/>
          <w:color w:val="000000" w:themeColor="text1"/>
        </w:rPr>
        <w:t xml:space="preserve">mehrstündige Live-Demonstration auf einer </w:t>
      </w:r>
      <w:hyperlink r:id="rId8" w:history="1">
        <w:r w:rsidRPr="00080783">
          <w:rPr>
            <w:rStyle w:val="Hyperlink"/>
            <w:rFonts w:cs="Arial"/>
            <w:b/>
            <w:bCs/>
            <w:color w:val="000000" w:themeColor="text1"/>
          </w:rPr>
          <w:t xml:space="preserve">ENGEL </w:t>
        </w:r>
        <w:proofErr w:type="spellStart"/>
        <w:r w:rsidRPr="00080783">
          <w:rPr>
            <w:rStyle w:val="Hyperlink"/>
            <w:rFonts w:cs="Arial"/>
            <w:b/>
            <w:bCs/>
            <w:color w:val="000000" w:themeColor="text1"/>
          </w:rPr>
          <w:t>duo</w:t>
        </w:r>
        <w:proofErr w:type="spellEnd"/>
        <w:r w:rsidRPr="00080783">
          <w:rPr>
            <w:rStyle w:val="Hyperlink"/>
            <w:rFonts w:cs="Arial"/>
            <w:b/>
            <w:bCs/>
            <w:color w:val="000000" w:themeColor="text1"/>
          </w:rPr>
          <w:t xml:space="preserve"> 4000 </w:t>
        </w:r>
        <w:proofErr w:type="spellStart"/>
        <w:r w:rsidRPr="00080783">
          <w:rPr>
            <w:rStyle w:val="Hyperlink"/>
            <w:rFonts w:cs="Arial"/>
            <w:b/>
            <w:bCs/>
            <w:color w:val="000000" w:themeColor="text1"/>
          </w:rPr>
          <w:t>combi</w:t>
        </w:r>
        <w:proofErr w:type="spellEnd"/>
        <w:r w:rsidRPr="00080783">
          <w:rPr>
            <w:rStyle w:val="Hyperlink"/>
            <w:rFonts w:cs="Arial"/>
            <w:b/>
            <w:bCs/>
            <w:color w:val="000000" w:themeColor="text1"/>
          </w:rPr>
          <w:t xml:space="preserve"> M Zwei-Platten-Spritzgießmaschine</w:t>
        </w:r>
      </w:hyperlink>
      <w:r w:rsidRPr="00080783">
        <w:rPr>
          <w:rFonts w:cs="Arial"/>
          <w:b/>
          <w:bCs/>
          <w:color w:val="000000" w:themeColor="text1"/>
        </w:rPr>
        <w:t xml:space="preserve"> mit 40.000 kN Schließkraft zeigten den hohen industriellen Reifegrad der Technologie für Stoßfäng</w:t>
      </w:r>
      <w:r w:rsidRPr="00BC6232">
        <w:rPr>
          <w:rFonts w:cs="Arial"/>
          <w:b/>
          <w:bCs/>
        </w:rPr>
        <w:t>er, Motorhauben, Türen, Dachmodule sowie Front- und Heckmodule.</w:t>
      </w:r>
    </w:p>
    <w:p w14:paraId="6FD6B296" w14:textId="77777777" w:rsidR="00B6542D" w:rsidRDefault="00B6542D" w:rsidP="00B6542D">
      <w:pPr>
        <w:spacing w:before="120" w:line="312" w:lineRule="auto"/>
        <w:jc w:val="center"/>
        <w:rPr>
          <w:rFonts w:cs="Arial"/>
        </w:rPr>
      </w:pPr>
      <w:r>
        <w:rPr>
          <w:rFonts w:cs="Arial"/>
          <w:b/>
          <w:bCs/>
          <w:noProof/>
        </w:rPr>
        <w:drawing>
          <wp:inline distT="0" distB="0" distL="0" distR="0" wp14:anchorId="042B0353" wp14:editId="3036D7FD">
            <wp:extent cx="3365500" cy="3805541"/>
            <wp:effectExtent l="0" t="0" r="6350" b="5080"/>
            <wp:docPr id="431919541" name="Grafik 1" descr="Ein Bild, das Kleidung, Person, Gruppe, Schuhwer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19541" name="Grafik 1" descr="Ein Bild, das Kleidung, Person, Gruppe, Schuhwerk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84157" cy="3826637"/>
                    </a:xfrm>
                    <a:prstGeom prst="rect">
                      <a:avLst/>
                    </a:prstGeom>
                    <a:noFill/>
                    <a:ln>
                      <a:noFill/>
                    </a:ln>
                  </pic:spPr>
                </pic:pic>
              </a:graphicData>
            </a:graphic>
          </wp:inline>
        </w:drawing>
      </w:r>
    </w:p>
    <w:p w14:paraId="1A8E151D" w14:textId="55CD9ED3" w:rsidR="00B6542D" w:rsidRPr="00A953FE" w:rsidRDefault="00B6542D" w:rsidP="00B6542D">
      <w:pPr>
        <w:spacing w:before="120" w:line="312" w:lineRule="auto"/>
        <w:jc w:val="center"/>
        <w:rPr>
          <w:rFonts w:cs="Arial"/>
          <w:i/>
          <w:iCs/>
          <w:sz w:val="20"/>
          <w:szCs w:val="20"/>
        </w:rPr>
      </w:pPr>
      <w:r w:rsidRPr="00A953FE">
        <w:rPr>
          <w:rFonts w:cs="Arial"/>
          <w:i/>
          <w:iCs/>
          <w:sz w:val="20"/>
          <w:szCs w:val="20"/>
        </w:rPr>
        <w:t>Bild 1</w:t>
      </w:r>
      <w:r>
        <w:rPr>
          <w:rFonts w:cs="Arial"/>
          <w:i/>
          <w:iCs/>
          <w:sz w:val="20"/>
          <w:szCs w:val="20"/>
        </w:rPr>
        <w:t xml:space="preserve">: </w:t>
      </w:r>
      <w:r w:rsidRPr="00CB26EB">
        <w:rPr>
          <w:rFonts w:cs="Arial"/>
          <w:i/>
          <w:iCs/>
          <w:sz w:val="20"/>
          <w:szCs w:val="20"/>
        </w:rPr>
        <w:t>Über 300 Fachbesucher aus aller Welt kamen zu den ENGEL Surface Innovation Days 2026 in das Technikum von INEVO in San Polo di Piave. Sie informierten sich über wirtschaftliche Lösungen für die integrierte Oberflächenveredelung großformatiger Exterieur-Bauteile, mit denen sich nachgelagerte Lackierprozesse ersetzen und Stückkosten senken lassen.</w:t>
      </w:r>
      <w:r w:rsidRPr="00A953FE">
        <w:rPr>
          <w:rFonts w:cs="Arial"/>
          <w:i/>
          <w:iCs/>
          <w:sz w:val="20"/>
          <w:szCs w:val="20"/>
        </w:rPr>
        <w:t xml:space="preserve"> </w:t>
      </w:r>
    </w:p>
    <w:p w14:paraId="57CCAD4F" w14:textId="4FB924AD" w:rsidR="00B6542D" w:rsidRPr="00BC6232" w:rsidRDefault="00B6542D" w:rsidP="00B6542D">
      <w:pPr>
        <w:spacing w:before="120" w:line="312" w:lineRule="auto"/>
        <w:jc w:val="left"/>
        <w:rPr>
          <w:rFonts w:cs="Arial"/>
        </w:rPr>
      </w:pPr>
      <w:r w:rsidRPr="00BC6232">
        <w:rPr>
          <w:rFonts w:cs="Arial"/>
        </w:rPr>
        <w:lastRenderedPageBreak/>
        <w:t>Das Überfluten von Bauteilen mit Polyurethan direkt im Spritzgießwerkzeug erzeugt hochwertige, kratzfeste</w:t>
      </w:r>
      <w:r>
        <w:rPr>
          <w:rFonts w:cs="Arial"/>
        </w:rPr>
        <w:t>, UV- und witterungsbeständige Oberflächen</w:t>
      </w:r>
      <w:r w:rsidRPr="00BC6232">
        <w:rPr>
          <w:rFonts w:cs="Arial"/>
        </w:rPr>
        <w:t xml:space="preserve"> in einem einzigen Prozessschritt. </w:t>
      </w:r>
      <w:r>
        <w:rPr>
          <w:rFonts w:cs="Arial"/>
        </w:rPr>
        <w:t xml:space="preserve">Die eingesetzten PUR-Systeme zeigen zudem eine hohe Chemikalienbeständigkeit. Ihr Selbstheilungseffekt lässt kleinere, nicht abrasive Kratzer bereits bei Raumtemperatur wieder verschwinden. </w:t>
      </w:r>
      <w:r w:rsidRPr="00BC6232">
        <w:rPr>
          <w:rFonts w:cs="Arial"/>
        </w:rPr>
        <w:t>Nachgelagerte Lackier-</w:t>
      </w:r>
      <w:r>
        <w:rPr>
          <w:rFonts w:cs="Arial"/>
        </w:rPr>
        <w:t xml:space="preserve">, </w:t>
      </w:r>
      <w:r w:rsidRPr="00BC6232">
        <w:rPr>
          <w:rFonts w:cs="Arial"/>
        </w:rPr>
        <w:t>Beschichtungs</w:t>
      </w:r>
      <w:r>
        <w:rPr>
          <w:rFonts w:cs="Arial"/>
        </w:rPr>
        <w:t>- und Polier</w:t>
      </w:r>
      <w:r w:rsidRPr="00BC6232">
        <w:rPr>
          <w:rFonts w:cs="Arial"/>
        </w:rPr>
        <w:t>prozesse entfallen</w:t>
      </w:r>
      <w:r>
        <w:rPr>
          <w:rFonts w:cs="Arial"/>
        </w:rPr>
        <w:t xml:space="preserve"> ebenso wie kapital- und energieintensive Lackierstraßen. Auch die Ausschussrate liegt gegenüber klassischer Lackierprozesse deutlich niedriger. Das reduziert die</w:t>
      </w:r>
      <w:r w:rsidRPr="00BC6232">
        <w:rPr>
          <w:rFonts w:cs="Arial"/>
        </w:rPr>
        <w:t xml:space="preserve"> Stückkosten und CO</w:t>
      </w:r>
      <w:r w:rsidRPr="00BC6232">
        <w:rPr>
          <w:rFonts w:ascii="Cambria Math" w:hAnsi="Cambria Math" w:cs="Cambria Math"/>
        </w:rPr>
        <w:t>₂</w:t>
      </w:r>
      <w:r w:rsidRPr="00BC6232">
        <w:rPr>
          <w:rFonts w:cs="Arial"/>
        </w:rPr>
        <w:t>-</w:t>
      </w:r>
      <w:r>
        <w:rPr>
          <w:rFonts w:cs="Arial"/>
        </w:rPr>
        <w:t>Emissionen</w:t>
      </w:r>
      <w:r w:rsidRPr="00BC6232">
        <w:rPr>
          <w:rFonts w:cs="Arial"/>
        </w:rPr>
        <w:t xml:space="preserve"> sinken</w:t>
      </w:r>
      <w:r>
        <w:rPr>
          <w:rFonts w:cs="Arial"/>
        </w:rPr>
        <w:t xml:space="preserve"> um bis zu 60 %</w:t>
      </w:r>
      <w:r w:rsidRPr="00BC6232">
        <w:rPr>
          <w:rFonts w:cs="Arial"/>
        </w:rPr>
        <w:t>. Hinzu kommen ein hoher Grad an Designfreiheit sowie die Möglichkeit, funktionale Folien</w:t>
      </w:r>
      <w:r w:rsidR="00080783">
        <w:rPr>
          <w:rFonts w:cs="Arial"/>
        </w:rPr>
        <w:t>,</w:t>
      </w:r>
      <w:r w:rsidRPr="00BC6232">
        <w:rPr>
          <w:rFonts w:cs="Arial"/>
        </w:rPr>
        <w:t xml:space="preserve"> </w:t>
      </w:r>
      <w:r w:rsidR="00080783">
        <w:rPr>
          <w:rFonts w:cs="Arial"/>
        </w:rPr>
        <w:t xml:space="preserve">beispielsweise </w:t>
      </w:r>
      <w:r w:rsidRPr="00BC6232">
        <w:rPr>
          <w:rFonts w:cs="Arial"/>
        </w:rPr>
        <w:t>für LiDAR- und Radartransparenz oder Beleuchtungsfunktionen</w:t>
      </w:r>
      <w:r w:rsidR="00080783">
        <w:rPr>
          <w:rFonts w:cs="Arial"/>
        </w:rPr>
        <w:t>,</w:t>
      </w:r>
      <w:r w:rsidRPr="00BC6232">
        <w:rPr>
          <w:rFonts w:cs="Arial"/>
        </w:rPr>
        <w:t xml:space="preserve"> direkt in das Bauteil zu integrieren. Auch Farb- und Dekorwechsel lassen sich im laufenden Betrieb deutlich einfacher umsetzen als in einer klassischen Lackierstraße.</w:t>
      </w:r>
    </w:p>
    <w:p w14:paraId="62219D3E" w14:textId="5B02A32E" w:rsidR="00B6542D" w:rsidRDefault="00B6542D" w:rsidP="00B6542D">
      <w:pPr>
        <w:spacing w:before="120" w:line="312" w:lineRule="auto"/>
        <w:jc w:val="left"/>
        <w:rPr>
          <w:rFonts w:cs="Arial"/>
        </w:rPr>
      </w:pPr>
      <w:r w:rsidRPr="00BC6232">
        <w:rPr>
          <w:rFonts w:cs="Arial"/>
        </w:rPr>
        <w:t xml:space="preserve">„Die </w:t>
      </w:r>
      <w:proofErr w:type="spellStart"/>
      <w:r w:rsidRPr="00BC6232">
        <w:rPr>
          <w:rFonts w:cs="Arial"/>
        </w:rPr>
        <w:t>clearmelt</w:t>
      </w:r>
      <w:proofErr w:type="spellEnd"/>
      <w:r w:rsidRPr="00BC6232">
        <w:rPr>
          <w:rFonts w:cs="Arial"/>
        </w:rPr>
        <w:t xml:space="preserve"> Technologie hat in den vergangenen Jahren einen entscheidenden Reifegrad erreicht", sagte Dr. Clemens Kastner, </w:t>
      </w:r>
      <w:r w:rsidR="003930AB">
        <w:rPr>
          <w:rFonts w:cs="Arial"/>
        </w:rPr>
        <w:t xml:space="preserve">Leiter </w:t>
      </w:r>
      <w:r w:rsidRPr="009F64AD">
        <w:rPr>
          <w:rFonts w:cs="Arial"/>
        </w:rPr>
        <w:t>Business Development</w:t>
      </w:r>
      <w:r>
        <w:rPr>
          <w:rFonts w:cs="Arial"/>
        </w:rPr>
        <w:t xml:space="preserve"> </w:t>
      </w:r>
      <w:r w:rsidRPr="00BC6232">
        <w:rPr>
          <w:rFonts w:cs="Arial"/>
        </w:rPr>
        <w:t xml:space="preserve">Mobility bei ENGEL. „Maschinentechnik, Werkzeugbau, Dosiertechnik und Materialien sind so weit entwickelt, dass sich auch großformatige Class-A-Oberflächen wirtschaftlich in Serie fertigen lassen. Mit dem ENGEL </w:t>
      </w:r>
      <w:proofErr w:type="spellStart"/>
      <w:r w:rsidRPr="00BC6232">
        <w:rPr>
          <w:rFonts w:cs="Arial"/>
        </w:rPr>
        <w:t>clearmelt</w:t>
      </w:r>
      <w:proofErr w:type="spellEnd"/>
      <w:r w:rsidRPr="00BC6232">
        <w:rPr>
          <w:rFonts w:cs="Arial"/>
        </w:rPr>
        <w:t xml:space="preserve"> Competence Center bündeln wir das dafür notwendige Know-how und übernehmen für unsere Kunden die Gesamtverantwortung, von der ersten Machbarkeitsbewertung bis in die</w:t>
      </w:r>
      <w:r>
        <w:rPr>
          <w:rFonts w:cs="Arial"/>
        </w:rPr>
        <w:t xml:space="preserve"> S</w:t>
      </w:r>
      <w:r w:rsidRPr="00BC6232">
        <w:rPr>
          <w:rFonts w:cs="Arial"/>
        </w:rPr>
        <w:t>erienfertigung."</w:t>
      </w:r>
    </w:p>
    <w:p w14:paraId="3E9A42CB" w14:textId="77777777" w:rsidR="00B6542D" w:rsidRDefault="00B6542D" w:rsidP="00B6542D">
      <w:pPr>
        <w:spacing w:before="120" w:line="312" w:lineRule="auto"/>
        <w:jc w:val="center"/>
        <w:rPr>
          <w:rFonts w:cs="Arial"/>
        </w:rPr>
      </w:pPr>
      <w:r>
        <w:rPr>
          <w:rFonts w:cs="Arial"/>
          <w:noProof/>
        </w:rPr>
        <w:drawing>
          <wp:inline distT="0" distB="0" distL="0" distR="0" wp14:anchorId="72020955" wp14:editId="585D2912">
            <wp:extent cx="4526280" cy="2509729"/>
            <wp:effectExtent l="0" t="0" r="7620" b="5080"/>
            <wp:docPr id="1545487673" name="Grafik 3" descr="Ein Bild, das Maschine, Bautechnik, Stahl,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87673" name="Grafik 3" descr="Ein Bild, das Maschine, Bautechnik, Stahl, Industri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7283" cy="2538009"/>
                    </a:xfrm>
                    <a:prstGeom prst="rect">
                      <a:avLst/>
                    </a:prstGeom>
                    <a:noFill/>
                    <a:ln>
                      <a:noFill/>
                    </a:ln>
                  </pic:spPr>
                </pic:pic>
              </a:graphicData>
            </a:graphic>
          </wp:inline>
        </w:drawing>
      </w:r>
    </w:p>
    <w:p w14:paraId="3F013578" w14:textId="770249EA" w:rsidR="00B6542D" w:rsidRPr="00BD2A13" w:rsidRDefault="00B6542D" w:rsidP="00B6542D">
      <w:pPr>
        <w:spacing w:before="120" w:line="312" w:lineRule="auto"/>
        <w:jc w:val="center"/>
        <w:rPr>
          <w:rFonts w:cs="Arial"/>
          <w:i/>
          <w:iCs/>
          <w:sz w:val="20"/>
          <w:szCs w:val="20"/>
        </w:rPr>
      </w:pPr>
      <w:r w:rsidRPr="00BD2A13">
        <w:rPr>
          <w:rFonts w:cs="Arial"/>
          <w:i/>
          <w:iCs/>
          <w:sz w:val="20"/>
          <w:szCs w:val="20"/>
        </w:rPr>
        <w:t>Bild 2</w:t>
      </w:r>
      <w:r>
        <w:rPr>
          <w:rFonts w:cs="Arial"/>
          <w:i/>
          <w:iCs/>
          <w:sz w:val="20"/>
          <w:szCs w:val="20"/>
        </w:rPr>
        <w:t>:</w:t>
      </w:r>
      <w:r w:rsidRPr="00B07C76">
        <w:t xml:space="preserve"> </w:t>
      </w:r>
      <w:r w:rsidRPr="00B07C76">
        <w:rPr>
          <w:rFonts w:cs="Arial"/>
          <w:i/>
          <w:iCs/>
          <w:sz w:val="20"/>
          <w:szCs w:val="20"/>
        </w:rPr>
        <w:t xml:space="preserve">Blick in den Werkzeugraum der ENGEL </w:t>
      </w:r>
      <w:proofErr w:type="spellStart"/>
      <w:r w:rsidRPr="00B07C76">
        <w:rPr>
          <w:rFonts w:cs="Arial"/>
          <w:i/>
          <w:iCs/>
          <w:sz w:val="20"/>
          <w:szCs w:val="20"/>
        </w:rPr>
        <w:t>duo</w:t>
      </w:r>
      <w:proofErr w:type="spellEnd"/>
      <w:r w:rsidRPr="00B07C76">
        <w:rPr>
          <w:rFonts w:cs="Arial"/>
          <w:i/>
          <w:iCs/>
          <w:sz w:val="20"/>
          <w:szCs w:val="20"/>
        </w:rPr>
        <w:t xml:space="preserve"> 4000 </w:t>
      </w:r>
      <w:proofErr w:type="spellStart"/>
      <w:r w:rsidRPr="00B07C76">
        <w:rPr>
          <w:rFonts w:cs="Arial"/>
          <w:i/>
          <w:iCs/>
          <w:sz w:val="20"/>
          <w:szCs w:val="20"/>
        </w:rPr>
        <w:t>combi</w:t>
      </w:r>
      <w:proofErr w:type="spellEnd"/>
      <w:r w:rsidRPr="00B07C76">
        <w:rPr>
          <w:rFonts w:cs="Arial"/>
          <w:i/>
          <w:iCs/>
          <w:sz w:val="20"/>
          <w:szCs w:val="20"/>
        </w:rPr>
        <w:t xml:space="preserve"> M mit 40.000 kN Schließkraft. Die Wendeplattenbauweise erlaubt die Kombination mehrerer Verfahren in einem Werkzeug, vom </w:t>
      </w:r>
      <w:proofErr w:type="spellStart"/>
      <w:r w:rsidRPr="00B07C76">
        <w:rPr>
          <w:rFonts w:cs="Arial"/>
          <w:i/>
          <w:iCs/>
          <w:sz w:val="20"/>
          <w:szCs w:val="20"/>
        </w:rPr>
        <w:t>Folienhinterspritzen</w:t>
      </w:r>
      <w:proofErr w:type="spellEnd"/>
      <w:r w:rsidRPr="00B07C76">
        <w:rPr>
          <w:rFonts w:cs="Arial"/>
          <w:i/>
          <w:iCs/>
          <w:sz w:val="20"/>
          <w:szCs w:val="20"/>
        </w:rPr>
        <w:t xml:space="preserve"> bis zum Überfluten mit Polyurethan. Für Verarbeiter bedeutet das kürzere Prozessketten und niedrigere Stückkosten bei der Fertigung großformatiger Exterieur-Bauteile.</w:t>
      </w:r>
      <w:r>
        <w:rPr>
          <w:rFonts w:cs="Arial"/>
          <w:i/>
          <w:iCs/>
          <w:sz w:val="20"/>
          <w:szCs w:val="20"/>
        </w:rPr>
        <w:t xml:space="preserve"> </w:t>
      </w:r>
    </w:p>
    <w:p w14:paraId="2C6D20A0" w14:textId="5D5E31FD" w:rsidR="00B6542D" w:rsidRPr="00BC6232" w:rsidRDefault="00B6542D" w:rsidP="00B6542D">
      <w:pPr>
        <w:spacing w:before="120" w:line="312" w:lineRule="auto"/>
        <w:jc w:val="left"/>
        <w:rPr>
          <w:rFonts w:cs="Arial"/>
        </w:rPr>
      </w:pPr>
      <w:r>
        <w:rPr>
          <w:rFonts w:cs="Arial"/>
          <w:b/>
          <w:bCs/>
        </w:rPr>
        <w:br/>
      </w:r>
      <w:r w:rsidRPr="00BC6232">
        <w:rPr>
          <w:rFonts w:cs="Arial"/>
          <w:b/>
          <w:bCs/>
        </w:rPr>
        <w:t xml:space="preserve">Komplexität in </w:t>
      </w:r>
      <w:proofErr w:type="spellStart"/>
      <w:r w:rsidRPr="00BC6232">
        <w:rPr>
          <w:rFonts w:cs="Arial"/>
          <w:b/>
          <w:bCs/>
        </w:rPr>
        <w:t>clearmelt</w:t>
      </w:r>
      <w:proofErr w:type="spellEnd"/>
      <w:r w:rsidRPr="00BC6232">
        <w:rPr>
          <w:rFonts w:cs="Arial"/>
          <w:b/>
          <w:bCs/>
        </w:rPr>
        <w:t xml:space="preserve"> Projekten reduzieren und Verantwortung aus einer Hand übernehmen</w:t>
      </w:r>
    </w:p>
    <w:p w14:paraId="71896068" w14:textId="77777777" w:rsidR="00B6542D" w:rsidRPr="00BC6232" w:rsidRDefault="00B6542D" w:rsidP="00B6542D">
      <w:pPr>
        <w:spacing w:before="120" w:line="312" w:lineRule="auto"/>
        <w:jc w:val="left"/>
        <w:rPr>
          <w:rFonts w:cs="Arial"/>
        </w:rPr>
      </w:pPr>
      <w:r w:rsidRPr="00BC6232">
        <w:rPr>
          <w:rFonts w:cs="Arial"/>
        </w:rPr>
        <w:t>Diese gebündelte Verantwortung war Gegenstand eines stark nachgefragten Vortrags von ENGEL bei der Veranstaltung. Unter dem Titel „</w:t>
      </w:r>
      <w:proofErr w:type="spellStart"/>
      <w:r w:rsidRPr="00BC6232">
        <w:rPr>
          <w:rFonts w:cs="Arial"/>
        </w:rPr>
        <w:t>One</w:t>
      </w:r>
      <w:proofErr w:type="spellEnd"/>
      <w:r w:rsidRPr="00BC6232">
        <w:rPr>
          <w:rFonts w:cs="Arial"/>
        </w:rPr>
        <w:t xml:space="preserve"> Partner, </w:t>
      </w:r>
      <w:proofErr w:type="spellStart"/>
      <w:r w:rsidRPr="00BC6232">
        <w:rPr>
          <w:rFonts w:cs="Arial"/>
        </w:rPr>
        <w:t>One</w:t>
      </w:r>
      <w:proofErr w:type="spellEnd"/>
      <w:r w:rsidRPr="00BC6232">
        <w:rPr>
          <w:rFonts w:cs="Arial"/>
        </w:rPr>
        <w:t xml:space="preserve"> Solution: A New </w:t>
      </w:r>
      <w:proofErr w:type="spellStart"/>
      <w:r w:rsidRPr="00BC6232">
        <w:rPr>
          <w:rFonts w:cs="Arial"/>
        </w:rPr>
        <w:t>Era</w:t>
      </w:r>
      <w:proofErr w:type="spellEnd"/>
      <w:r w:rsidRPr="00BC6232">
        <w:rPr>
          <w:rFonts w:cs="Arial"/>
        </w:rPr>
        <w:t xml:space="preserve"> </w:t>
      </w:r>
      <w:proofErr w:type="spellStart"/>
      <w:r w:rsidRPr="00BC6232">
        <w:rPr>
          <w:rFonts w:cs="Arial"/>
        </w:rPr>
        <w:t>of</w:t>
      </w:r>
      <w:proofErr w:type="spellEnd"/>
      <w:r w:rsidRPr="00BC6232">
        <w:rPr>
          <w:rFonts w:cs="Arial"/>
        </w:rPr>
        <w:t xml:space="preserve"> Polyurethane </w:t>
      </w:r>
      <w:proofErr w:type="spellStart"/>
      <w:r w:rsidRPr="00BC6232">
        <w:rPr>
          <w:rFonts w:cs="Arial"/>
        </w:rPr>
        <w:t>Surfaces</w:t>
      </w:r>
      <w:proofErr w:type="spellEnd"/>
      <w:r w:rsidRPr="00BC6232">
        <w:rPr>
          <w:rFonts w:cs="Arial"/>
        </w:rPr>
        <w:t xml:space="preserve"> </w:t>
      </w:r>
      <w:proofErr w:type="spellStart"/>
      <w:r w:rsidRPr="00BC6232">
        <w:rPr>
          <w:rFonts w:cs="Arial"/>
        </w:rPr>
        <w:t>with</w:t>
      </w:r>
      <w:proofErr w:type="spellEnd"/>
      <w:r w:rsidRPr="00BC6232">
        <w:rPr>
          <w:rFonts w:cs="Arial"/>
        </w:rPr>
        <w:t xml:space="preserve"> ENGEL and </w:t>
      </w:r>
      <w:proofErr w:type="spellStart"/>
      <w:r w:rsidRPr="00BC6232">
        <w:rPr>
          <w:rFonts w:cs="Arial"/>
        </w:rPr>
        <w:t>the</w:t>
      </w:r>
      <w:proofErr w:type="spellEnd"/>
      <w:r w:rsidRPr="00BC6232">
        <w:rPr>
          <w:rFonts w:cs="Arial"/>
        </w:rPr>
        <w:t xml:space="preserve"> CCC" stellte das Unternehmen vor, wie sich Maschinen-, Werkzeug-, Material- </w:t>
      </w:r>
      <w:r w:rsidRPr="00BC6232">
        <w:rPr>
          <w:rFonts w:cs="Arial"/>
        </w:rPr>
        <w:lastRenderedPageBreak/>
        <w:t xml:space="preserve">und Dosiertechnik für </w:t>
      </w:r>
      <w:proofErr w:type="spellStart"/>
      <w:r w:rsidRPr="00BC6232">
        <w:rPr>
          <w:rFonts w:cs="Arial"/>
        </w:rPr>
        <w:t>clearmelt</w:t>
      </w:r>
      <w:proofErr w:type="spellEnd"/>
      <w:r w:rsidRPr="00BC6232">
        <w:rPr>
          <w:rFonts w:cs="Arial"/>
        </w:rPr>
        <w:t xml:space="preserve"> Anwendungen in einer Organisation zusammenführen lassen. Hintergrund ist eine Marktlage, die bisher organisatorisch häufig fragmentiert war. Verarbeiter mussten Spritzgießmaschinenbauer, Anbieter von PUR-Dosiersystemen, Materiallieferanten und Werkzeugbauer parallel koordinieren. Das führte zu hohem Abstimmungsaufwand und zusätzlichen Schnittstellenrisiken.</w:t>
      </w:r>
    </w:p>
    <w:p w14:paraId="3E445E28" w14:textId="537C29D8" w:rsidR="00B6542D" w:rsidRDefault="00B6542D" w:rsidP="00B6542D">
      <w:pPr>
        <w:spacing w:before="120" w:line="312" w:lineRule="auto"/>
        <w:jc w:val="left"/>
        <w:rPr>
          <w:rFonts w:cs="Arial"/>
        </w:rPr>
      </w:pPr>
      <w:r w:rsidRPr="00BC6232">
        <w:rPr>
          <w:rFonts w:cs="Arial"/>
        </w:rPr>
        <w:t xml:space="preserve">Mit dem </w:t>
      </w:r>
      <w:proofErr w:type="spellStart"/>
      <w:r w:rsidRPr="00BC6232">
        <w:rPr>
          <w:rFonts w:cs="Arial"/>
        </w:rPr>
        <w:t>clearmelt</w:t>
      </w:r>
      <w:proofErr w:type="spellEnd"/>
      <w:r w:rsidRPr="00BC6232">
        <w:rPr>
          <w:rFonts w:cs="Arial"/>
        </w:rPr>
        <w:t xml:space="preserve"> Competence Center (CCC) übernimmt ENGEL die Gesamtverantwortung als Systemlieferant. Verarbeiter haben damit einen Ansprechpartner über den gesamten Projektverlauf, von der Konzeptphase über Machbarkeitsbewertungen und Werkzeug-Sampling bis in die Serienfertigung. Das verkürzt Abstimmungsschleifen, reduziert technische Risiken und beschleunigt die Time-</w:t>
      </w:r>
      <w:proofErr w:type="spellStart"/>
      <w:r w:rsidRPr="00BC6232">
        <w:rPr>
          <w:rFonts w:cs="Arial"/>
        </w:rPr>
        <w:t>to</w:t>
      </w:r>
      <w:proofErr w:type="spellEnd"/>
      <w:r w:rsidRPr="00BC6232">
        <w:rPr>
          <w:rFonts w:cs="Arial"/>
        </w:rPr>
        <w:t xml:space="preserve">-Market. Das CCC ist international aufgestellt. Teams in Europa, Nordamerika und Asien arbeiten standortübergreifend an Anwendungen, Versuchsplanungen und Anlagenauslegungen. Für Erprobungen steht in St. Valentin neben einer ENGEL </w:t>
      </w:r>
      <w:proofErr w:type="spellStart"/>
      <w:r w:rsidRPr="00BC6232">
        <w:rPr>
          <w:rFonts w:cs="Arial"/>
        </w:rPr>
        <w:t>duo</w:t>
      </w:r>
      <w:proofErr w:type="spellEnd"/>
      <w:r w:rsidRPr="00BC6232">
        <w:rPr>
          <w:rFonts w:cs="Arial"/>
        </w:rPr>
        <w:t xml:space="preserve"> 5500 mit 55.000 kN Schließkraft eine breit gefächerte Anlagenlandschaft zur Verfügung, ergänzt durch weitere Kapazitäten in Schwertberg sowie bei Partner-Werkzeugbauern und Materialherstellern</w:t>
      </w:r>
      <w:r w:rsidR="009B6987">
        <w:rPr>
          <w:rFonts w:cs="Arial"/>
        </w:rPr>
        <w:t>, auch in Asien und Nordamerika</w:t>
      </w:r>
      <w:r w:rsidRPr="00BC6232">
        <w:rPr>
          <w:rFonts w:cs="Arial"/>
        </w:rPr>
        <w:t>.</w:t>
      </w:r>
      <w:r w:rsidR="009B6987">
        <w:rPr>
          <w:rFonts w:cs="Arial"/>
        </w:rPr>
        <w:t xml:space="preserve"> </w:t>
      </w:r>
      <w:r w:rsidRPr="00BC6232">
        <w:rPr>
          <w:rFonts w:cs="Arial"/>
        </w:rPr>
        <w:t>Versuche lassen sich damit je nach Bauteilgröße, Materialsystem und logistischen Randbedingungen flexibel platzieren. Anfragen an das CCC laufen direkt über die ENGEL-Vertriebsorganisation, sodass Verarbeiter in kurzer Zeit eine erste Machbarkeitsbewertung und einen passenden Lösungsvorschlag erhalten.</w:t>
      </w:r>
    </w:p>
    <w:p w14:paraId="5FDCFF6B" w14:textId="77777777" w:rsidR="00B6542D" w:rsidRDefault="00B6542D" w:rsidP="00B6542D">
      <w:pPr>
        <w:spacing w:before="120" w:line="312" w:lineRule="auto"/>
        <w:jc w:val="center"/>
        <w:rPr>
          <w:rFonts w:cs="Arial"/>
        </w:rPr>
      </w:pPr>
      <w:r>
        <w:rPr>
          <w:rFonts w:cs="Arial"/>
          <w:noProof/>
        </w:rPr>
        <w:drawing>
          <wp:inline distT="0" distB="0" distL="0" distR="0" wp14:anchorId="7C99AC3F" wp14:editId="6F46FBF7">
            <wp:extent cx="3560194" cy="2374900"/>
            <wp:effectExtent l="0" t="0" r="2540" b="6350"/>
            <wp:docPr id="1907880873" name="Grafik 5" descr="Ein Bild, das Kleidung, Person, Schuhwerk,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80873" name="Grafik 5" descr="Ein Bild, das Kleidung, Person, Schuhwerk, Im Haus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2721" cy="2403268"/>
                    </a:xfrm>
                    <a:prstGeom prst="rect">
                      <a:avLst/>
                    </a:prstGeom>
                    <a:noFill/>
                    <a:ln>
                      <a:noFill/>
                    </a:ln>
                  </pic:spPr>
                </pic:pic>
              </a:graphicData>
            </a:graphic>
          </wp:inline>
        </w:drawing>
      </w:r>
    </w:p>
    <w:p w14:paraId="3C3F9260" w14:textId="382C5581" w:rsidR="00B6542D" w:rsidRPr="00033534" w:rsidRDefault="00B6542D" w:rsidP="00B6542D">
      <w:pPr>
        <w:spacing w:before="120" w:line="312" w:lineRule="auto"/>
        <w:jc w:val="center"/>
        <w:rPr>
          <w:rFonts w:cs="Arial"/>
          <w:i/>
          <w:iCs/>
          <w:sz w:val="20"/>
          <w:szCs w:val="20"/>
        </w:rPr>
      </w:pPr>
      <w:r w:rsidRPr="00033534">
        <w:rPr>
          <w:rFonts w:cs="Arial"/>
          <w:i/>
          <w:iCs/>
          <w:sz w:val="20"/>
          <w:szCs w:val="20"/>
        </w:rPr>
        <w:t>Bild 3</w:t>
      </w:r>
      <w:r w:rsidR="00895FCF">
        <w:rPr>
          <w:rFonts w:cs="Arial"/>
          <w:i/>
          <w:iCs/>
          <w:sz w:val="20"/>
          <w:szCs w:val="20"/>
        </w:rPr>
        <w:t>:</w:t>
      </w:r>
      <w:r>
        <w:rPr>
          <w:rFonts w:cs="Arial"/>
          <w:i/>
          <w:iCs/>
          <w:sz w:val="20"/>
          <w:szCs w:val="20"/>
        </w:rPr>
        <w:t xml:space="preserve"> </w:t>
      </w:r>
      <w:r w:rsidRPr="00921CE6">
        <w:rPr>
          <w:rFonts w:cs="Arial"/>
          <w:i/>
          <w:iCs/>
          <w:sz w:val="20"/>
          <w:szCs w:val="20"/>
        </w:rPr>
        <w:t xml:space="preserve">OEMs, ENGEL, INEVO und weitere Partner nutzten die Networking-Formate der Veranstaltung für den fachlichen Austausch. Auch das ENGEL </w:t>
      </w:r>
      <w:proofErr w:type="spellStart"/>
      <w:r w:rsidRPr="00921CE6">
        <w:rPr>
          <w:rFonts w:cs="Arial"/>
          <w:i/>
          <w:iCs/>
          <w:sz w:val="20"/>
          <w:szCs w:val="20"/>
        </w:rPr>
        <w:t>clearmelt</w:t>
      </w:r>
      <w:proofErr w:type="spellEnd"/>
      <w:r w:rsidRPr="00921CE6">
        <w:rPr>
          <w:rFonts w:cs="Arial"/>
          <w:i/>
          <w:iCs/>
          <w:sz w:val="20"/>
          <w:szCs w:val="20"/>
        </w:rPr>
        <w:t xml:space="preserve"> Competence Center war Thema, das Anlagen, Werkzeuge, Materialien und Dosiertechnik unter einem Dach zusammenführt und Verarbeitern kürzere Abstimmungswege und eine schnellere Time-</w:t>
      </w:r>
      <w:proofErr w:type="spellStart"/>
      <w:r w:rsidRPr="00921CE6">
        <w:rPr>
          <w:rFonts w:cs="Arial"/>
          <w:i/>
          <w:iCs/>
          <w:sz w:val="20"/>
          <w:szCs w:val="20"/>
        </w:rPr>
        <w:t>to</w:t>
      </w:r>
      <w:proofErr w:type="spellEnd"/>
      <w:r w:rsidRPr="00921CE6">
        <w:rPr>
          <w:rFonts w:cs="Arial"/>
          <w:i/>
          <w:iCs/>
          <w:sz w:val="20"/>
          <w:szCs w:val="20"/>
        </w:rPr>
        <w:t>-Market bietet.</w:t>
      </w:r>
      <w:r w:rsidRPr="00033534">
        <w:rPr>
          <w:rFonts w:cs="Arial"/>
          <w:i/>
          <w:iCs/>
          <w:sz w:val="20"/>
          <w:szCs w:val="20"/>
        </w:rPr>
        <w:t xml:space="preserve"> </w:t>
      </w:r>
    </w:p>
    <w:p w14:paraId="6DDF32EE" w14:textId="77777777" w:rsidR="00B6542D" w:rsidRPr="00BC6232" w:rsidRDefault="00B6542D" w:rsidP="00B6542D">
      <w:pPr>
        <w:spacing w:before="120" w:line="312" w:lineRule="auto"/>
        <w:jc w:val="left"/>
        <w:rPr>
          <w:rFonts w:cs="Arial"/>
        </w:rPr>
      </w:pPr>
      <w:r>
        <w:rPr>
          <w:rFonts w:cs="Arial"/>
          <w:b/>
          <w:bCs/>
        </w:rPr>
        <w:br/>
      </w:r>
      <w:r w:rsidRPr="00BC6232">
        <w:rPr>
          <w:rFonts w:cs="Arial"/>
          <w:b/>
          <w:bCs/>
        </w:rPr>
        <w:t>Großformatige Exterieur-Bauteile prozesssicher in einem Werkzeug fertigen</w:t>
      </w:r>
    </w:p>
    <w:p w14:paraId="26B1CE4C" w14:textId="5159203C" w:rsidR="00B6542D" w:rsidRPr="00ED4199" w:rsidRDefault="00B6542D" w:rsidP="00B6542D">
      <w:pPr>
        <w:spacing w:before="120" w:line="312" w:lineRule="auto"/>
        <w:jc w:val="left"/>
        <w:rPr>
          <w:rFonts w:cs="Arial"/>
        </w:rPr>
      </w:pPr>
      <w:r w:rsidRPr="00BC6232">
        <w:rPr>
          <w:rFonts w:cs="Arial"/>
        </w:rPr>
        <w:t xml:space="preserve">Wie weit der industrielle Reifegrad inzwischen reicht, machte die Live-Demonstration im Technikum von INEVO sichtbar. Auf einer ENGEL </w:t>
      </w:r>
      <w:proofErr w:type="spellStart"/>
      <w:r w:rsidRPr="00BC6232">
        <w:rPr>
          <w:rFonts w:cs="Arial"/>
        </w:rPr>
        <w:t>duo</w:t>
      </w:r>
      <w:proofErr w:type="spellEnd"/>
      <w:r w:rsidRPr="00BC6232">
        <w:rPr>
          <w:rFonts w:cs="Arial"/>
        </w:rPr>
        <w:t xml:space="preserve"> 4000 </w:t>
      </w:r>
      <w:proofErr w:type="spellStart"/>
      <w:r w:rsidRPr="00BC6232">
        <w:rPr>
          <w:rFonts w:cs="Arial"/>
        </w:rPr>
        <w:t>combi</w:t>
      </w:r>
      <w:proofErr w:type="spellEnd"/>
      <w:r w:rsidRPr="00BC6232">
        <w:rPr>
          <w:rFonts w:cs="Arial"/>
        </w:rPr>
        <w:t xml:space="preserve"> M, ausgeführt als Wendeplattenmaschine, lief </w:t>
      </w:r>
      <w:r w:rsidRPr="00BC6232">
        <w:rPr>
          <w:rFonts w:cs="Arial"/>
        </w:rPr>
        <w:lastRenderedPageBreak/>
        <w:t xml:space="preserve">mehrere Stunden lang die Fertigung eines generischen </w:t>
      </w:r>
      <w:proofErr w:type="spellStart"/>
      <w:r w:rsidRPr="00BC6232">
        <w:rPr>
          <w:rFonts w:cs="Arial"/>
        </w:rPr>
        <w:t>Demonstratorbauteils</w:t>
      </w:r>
      <w:proofErr w:type="spellEnd"/>
      <w:r w:rsidRPr="00BC6232">
        <w:rPr>
          <w:rFonts w:cs="Arial"/>
        </w:rPr>
        <w:t xml:space="preserve">: ein Stoßfänger mit integriertem Frontmodul, der mehrere bisher einzeln gefertigte Komponenten in einem Bauteil zusammenführt. Das Beispiel zeigt, in welchen Dimensionen großformatige Exterieur-Bauteile heute prozesssicher und in einem </w:t>
      </w:r>
      <w:r w:rsidR="00E6391F">
        <w:rPr>
          <w:rFonts w:cs="Arial"/>
        </w:rPr>
        <w:t>durchgehenden Prozess</w:t>
      </w:r>
      <w:r w:rsidRPr="00BC6232">
        <w:rPr>
          <w:rFonts w:cs="Arial"/>
        </w:rPr>
        <w:t xml:space="preserve"> realisierbar sind.</w:t>
      </w:r>
    </w:p>
    <w:p w14:paraId="0E43FA93" w14:textId="3D5020A9" w:rsidR="00B6542D" w:rsidRDefault="00B6542D" w:rsidP="00B6542D">
      <w:pPr>
        <w:spacing w:before="120" w:line="312" w:lineRule="auto"/>
        <w:jc w:val="left"/>
        <w:rPr>
          <w:rFonts w:cs="Arial"/>
        </w:rPr>
      </w:pPr>
      <w:r w:rsidRPr="00BC6232">
        <w:rPr>
          <w:rFonts w:cs="Arial"/>
        </w:rPr>
        <w:t xml:space="preserve">Die Prozesskette kombiniert mehrere Verfahren in einem Werkzeug. Zunächst legt </w:t>
      </w:r>
      <w:r w:rsidRPr="001A33D5">
        <w:rPr>
          <w:rFonts w:cs="Arial"/>
          <w:color w:val="000000" w:themeColor="text1"/>
        </w:rPr>
        <w:t xml:space="preserve">ein </w:t>
      </w:r>
      <w:hyperlink r:id="rId12" w:history="1">
        <w:proofErr w:type="spellStart"/>
        <w:r w:rsidR="001A33D5" w:rsidRPr="001A33D5">
          <w:rPr>
            <w:rStyle w:val="Hyperlink"/>
            <w:rFonts w:cs="Arial"/>
            <w:color w:val="000000" w:themeColor="text1"/>
          </w:rPr>
          <w:t>easix</w:t>
        </w:r>
        <w:proofErr w:type="spellEnd"/>
        <w:r w:rsidR="001A33D5" w:rsidRPr="001A33D5">
          <w:rPr>
            <w:rStyle w:val="Hyperlink"/>
            <w:rFonts w:cs="Arial"/>
            <w:color w:val="000000" w:themeColor="text1"/>
          </w:rPr>
          <w:t xml:space="preserve"> Knickarmr</w:t>
        </w:r>
        <w:r w:rsidRPr="001A33D5">
          <w:rPr>
            <w:rStyle w:val="Hyperlink"/>
            <w:rFonts w:cs="Arial"/>
            <w:color w:val="000000" w:themeColor="text1"/>
          </w:rPr>
          <w:t>oboter</w:t>
        </w:r>
      </w:hyperlink>
      <w:r w:rsidRPr="001A33D5">
        <w:rPr>
          <w:rFonts w:cs="Arial"/>
          <w:color w:val="000000" w:themeColor="text1"/>
        </w:rPr>
        <w:t xml:space="preserve"> eine 2D-Folie in Wagenfarbe in die Kavität ein. Im Greifer integrierte Infrarotstrahler </w:t>
      </w:r>
      <w:r w:rsidRPr="00BC6232">
        <w:rPr>
          <w:rFonts w:cs="Arial"/>
        </w:rPr>
        <w:t xml:space="preserve">erwärmen die Folie, die anschließend in der Kavität thermogeformt wird. Danach wird eine zweite Folie mit dem Markenemblem eingelegt und in einer flacheren Kontur ausgeformt. Beide Folien werden gemeinsam mit Polypropylen </w:t>
      </w:r>
      <w:proofErr w:type="spellStart"/>
      <w:r w:rsidRPr="00BC6232">
        <w:rPr>
          <w:rFonts w:cs="Arial"/>
        </w:rPr>
        <w:t>hinterspritzt</w:t>
      </w:r>
      <w:proofErr w:type="spellEnd"/>
      <w:r w:rsidRPr="00BC6232">
        <w:rPr>
          <w:rFonts w:cs="Arial"/>
        </w:rPr>
        <w:t>. Nach dem Wenden der Mittelplatte wird der Frontpanel-Bereich in der zweiten Station mit Polyurethan überflutet. Für Verarbeiter bedeutet diese durchgängige Prozessintegration weniger Bauteile, weniger Montageaufwand in der Fahrzeugfertigung, eine kürzere Prozesskette und niedrigere Stückkosten bei gleichbleibend hoher Reproduzierbarkeit der Oberflächenqualität.</w:t>
      </w:r>
    </w:p>
    <w:p w14:paraId="60F09F62" w14:textId="77777777" w:rsidR="00B6542D" w:rsidRDefault="00B6542D" w:rsidP="00B6542D">
      <w:pPr>
        <w:spacing w:before="120" w:line="312" w:lineRule="auto"/>
        <w:jc w:val="center"/>
        <w:rPr>
          <w:rFonts w:cs="Arial"/>
        </w:rPr>
      </w:pPr>
      <w:r>
        <w:rPr>
          <w:rFonts w:cs="Arial"/>
          <w:noProof/>
        </w:rPr>
        <w:drawing>
          <wp:inline distT="0" distB="0" distL="0" distR="0" wp14:anchorId="60852100" wp14:editId="78BBD166">
            <wp:extent cx="4373880" cy="2823913"/>
            <wp:effectExtent l="0" t="0" r="7620" b="0"/>
            <wp:docPr id="945058010" name="Grafik 6" descr="Ein Bild, das Maschine, Bautechnik, Techniker, Autoteil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58010" name="Grafik 6" descr="Ein Bild, das Maschine, Bautechnik, Techniker, Autoteil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06096" cy="2844713"/>
                    </a:xfrm>
                    <a:prstGeom prst="rect">
                      <a:avLst/>
                    </a:prstGeom>
                    <a:noFill/>
                    <a:ln>
                      <a:noFill/>
                    </a:ln>
                  </pic:spPr>
                </pic:pic>
              </a:graphicData>
            </a:graphic>
          </wp:inline>
        </w:drawing>
      </w:r>
    </w:p>
    <w:p w14:paraId="0A1F6578" w14:textId="77777777" w:rsidR="00B6542D" w:rsidRPr="00033534" w:rsidRDefault="00B6542D" w:rsidP="00B6542D">
      <w:pPr>
        <w:spacing w:before="120" w:line="312" w:lineRule="auto"/>
        <w:jc w:val="center"/>
        <w:rPr>
          <w:rFonts w:cs="Arial"/>
          <w:i/>
          <w:iCs/>
          <w:sz w:val="20"/>
          <w:szCs w:val="20"/>
        </w:rPr>
      </w:pPr>
      <w:r w:rsidRPr="00033534">
        <w:rPr>
          <w:rFonts w:cs="Arial"/>
          <w:i/>
          <w:iCs/>
          <w:sz w:val="20"/>
          <w:szCs w:val="20"/>
        </w:rPr>
        <w:t>Bild 4:</w:t>
      </w:r>
      <w:r w:rsidRPr="00D1160D">
        <w:t xml:space="preserve"> </w:t>
      </w:r>
      <w:r w:rsidRPr="00E805A0">
        <w:rPr>
          <w:rFonts w:cs="Arial"/>
          <w:i/>
          <w:iCs/>
          <w:sz w:val="20"/>
          <w:szCs w:val="20"/>
        </w:rPr>
        <w:t xml:space="preserve">An der ENGEL </w:t>
      </w:r>
      <w:proofErr w:type="spellStart"/>
      <w:r w:rsidRPr="00E805A0">
        <w:rPr>
          <w:rFonts w:cs="Arial"/>
          <w:i/>
          <w:iCs/>
          <w:sz w:val="20"/>
          <w:szCs w:val="20"/>
        </w:rPr>
        <w:t>duo</w:t>
      </w:r>
      <w:proofErr w:type="spellEnd"/>
      <w:r w:rsidRPr="00E805A0">
        <w:rPr>
          <w:rFonts w:cs="Arial"/>
          <w:i/>
          <w:iCs/>
          <w:sz w:val="20"/>
          <w:szCs w:val="20"/>
        </w:rPr>
        <w:t xml:space="preserve"> 4000 </w:t>
      </w:r>
      <w:proofErr w:type="spellStart"/>
      <w:r w:rsidRPr="00E805A0">
        <w:rPr>
          <w:rFonts w:cs="Arial"/>
          <w:i/>
          <w:iCs/>
          <w:sz w:val="20"/>
          <w:szCs w:val="20"/>
        </w:rPr>
        <w:t>combi</w:t>
      </w:r>
      <w:proofErr w:type="spellEnd"/>
      <w:r w:rsidRPr="00E805A0">
        <w:rPr>
          <w:rFonts w:cs="Arial"/>
          <w:i/>
          <w:iCs/>
          <w:sz w:val="20"/>
          <w:szCs w:val="20"/>
        </w:rPr>
        <w:t xml:space="preserve"> M übernimmt ein ENGEL </w:t>
      </w:r>
      <w:proofErr w:type="spellStart"/>
      <w:r w:rsidRPr="00E805A0">
        <w:rPr>
          <w:rFonts w:cs="Arial"/>
          <w:i/>
          <w:iCs/>
          <w:sz w:val="20"/>
          <w:szCs w:val="20"/>
        </w:rPr>
        <w:t>easix</w:t>
      </w:r>
      <w:proofErr w:type="spellEnd"/>
      <w:r w:rsidRPr="00E805A0">
        <w:rPr>
          <w:rFonts w:cs="Arial"/>
          <w:i/>
          <w:iCs/>
          <w:sz w:val="20"/>
          <w:szCs w:val="20"/>
        </w:rPr>
        <w:t xml:space="preserve"> Knickarmroboter das gesamte Handling. Diese vollständig integrierte Automatisierung erlaubt es Verarbeitern, die kombinierte Prozesskette aus </w:t>
      </w:r>
      <w:proofErr w:type="spellStart"/>
      <w:r w:rsidRPr="00E805A0">
        <w:rPr>
          <w:rFonts w:cs="Arial"/>
          <w:i/>
          <w:iCs/>
          <w:sz w:val="20"/>
          <w:szCs w:val="20"/>
        </w:rPr>
        <w:t>Folienhinterspritzen</w:t>
      </w:r>
      <w:proofErr w:type="spellEnd"/>
      <w:r w:rsidRPr="00E805A0">
        <w:rPr>
          <w:rFonts w:cs="Arial"/>
          <w:i/>
          <w:iCs/>
          <w:sz w:val="20"/>
          <w:szCs w:val="20"/>
        </w:rPr>
        <w:t xml:space="preserve"> und PUR-Überflutung als reproduzierbare Serienfertigung von Bauteilen mit Class-A-Oberflächen in kurzen Zykluszeiten zu betreiben.</w:t>
      </w:r>
    </w:p>
    <w:p w14:paraId="71847186" w14:textId="77777777" w:rsidR="00B6542D" w:rsidRPr="00BC6232" w:rsidRDefault="00B6542D" w:rsidP="00B6542D">
      <w:pPr>
        <w:spacing w:before="120" w:line="312" w:lineRule="auto"/>
        <w:jc w:val="left"/>
        <w:rPr>
          <w:rFonts w:cs="Arial"/>
        </w:rPr>
      </w:pPr>
      <w:r w:rsidRPr="00BC6232">
        <w:rPr>
          <w:rFonts w:cs="Arial"/>
        </w:rPr>
        <w:t>„Funktionsintegration steht in neuen Automobilprojekten weit oben auf der Agenda. Aus mehreren Einzelteilen wird ein hochintegriertes Bauteil", sagte Andreas Popp, Geschäftsführer bei INEVO</w:t>
      </w:r>
      <w:r>
        <w:rPr>
          <w:rFonts w:cs="Arial"/>
        </w:rPr>
        <w:t xml:space="preserve"> Deutschland</w:t>
      </w:r>
      <w:r w:rsidRPr="00BC6232">
        <w:rPr>
          <w:rFonts w:cs="Arial"/>
        </w:rPr>
        <w:t xml:space="preserve">. „Mit der ENGEL </w:t>
      </w:r>
      <w:proofErr w:type="spellStart"/>
      <w:r w:rsidRPr="00BC6232">
        <w:rPr>
          <w:rFonts w:cs="Arial"/>
        </w:rPr>
        <w:t>duo</w:t>
      </w:r>
      <w:proofErr w:type="spellEnd"/>
      <w:r w:rsidRPr="00BC6232">
        <w:rPr>
          <w:rFonts w:cs="Arial"/>
        </w:rPr>
        <w:t xml:space="preserve"> 4000 </w:t>
      </w:r>
      <w:proofErr w:type="spellStart"/>
      <w:r w:rsidRPr="00BC6232">
        <w:rPr>
          <w:rFonts w:cs="Arial"/>
        </w:rPr>
        <w:t>combi</w:t>
      </w:r>
      <w:proofErr w:type="spellEnd"/>
      <w:r w:rsidRPr="00BC6232">
        <w:rPr>
          <w:rFonts w:cs="Arial"/>
        </w:rPr>
        <w:t xml:space="preserve"> M in unserem Technikum erweitern wir unser Bauteilspektrum gezielt auf großformatige Exterieur-Komponenten wie Motorhauben, Stoßfänger oder Dachmodule. Entscheidend war für uns, dass die Anlage die gesamte Bandbreite der dafür benötigten Verfahren in sich vereint, vom </w:t>
      </w:r>
      <w:proofErr w:type="spellStart"/>
      <w:r w:rsidRPr="00BC6232">
        <w:rPr>
          <w:rFonts w:cs="Arial"/>
        </w:rPr>
        <w:t>Folienhinterspritzen</w:t>
      </w:r>
      <w:proofErr w:type="spellEnd"/>
      <w:r w:rsidRPr="00BC6232">
        <w:rPr>
          <w:rFonts w:cs="Arial"/>
        </w:rPr>
        <w:t xml:space="preserve"> bis zum Überfluten mit Polyurethan."</w:t>
      </w:r>
    </w:p>
    <w:p w14:paraId="01042615" w14:textId="77777777" w:rsidR="00B6542D" w:rsidRPr="00BC6232" w:rsidRDefault="00B6542D" w:rsidP="00B6542D">
      <w:pPr>
        <w:spacing w:before="120" w:line="312" w:lineRule="auto"/>
        <w:jc w:val="left"/>
        <w:rPr>
          <w:rFonts w:cs="Arial"/>
        </w:rPr>
      </w:pPr>
      <w:r w:rsidRPr="00BC6232">
        <w:rPr>
          <w:rFonts w:cs="Arial"/>
        </w:rPr>
        <w:lastRenderedPageBreak/>
        <w:t>Mit der Maschine entsteht bei INEVO zugleich ein gemeinsamer Erprobungsraum mit ENGEL. Verarbeiter und OEMs können neue Bauteilkonzepte und Werkzeugauslegungen unter realistischen Bedingungen qualifizieren, bevor die Serienfertigung anläuft. Die hohe Nachfrage nach den Testkapazitäten in San Polo di Piave zeigt, dass das Interesse an integrierten Oberflächenlösungen weit über die etablierten europäischen Märkte hinaus reicht.</w:t>
      </w:r>
    </w:p>
    <w:p w14:paraId="1735A59C" w14:textId="77777777" w:rsidR="00B6542D" w:rsidRPr="00BC6232" w:rsidRDefault="00B6542D" w:rsidP="00B6542D">
      <w:pPr>
        <w:spacing w:before="120" w:line="312" w:lineRule="auto"/>
        <w:jc w:val="left"/>
        <w:rPr>
          <w:rFonts w:cs="Arial"/>
        </w:rPr>
      </w:pPr>
      <w:r>
        <w:rPr>
          <w:rFonts w:cs="Arial"/>
          <w:b/>
          <w:bCs/>
        </w:rPr>
        <w:br/>
      </w:r>
      <w:r w:rsidRPr="00BC6232">
        <w:rPr>
          <w:rFonts w:cs="Arial"/>
          <w:b/>
          <w:bCs/>
        </w:rPr>
        <w:t>Lackierstraßen ersetzen und Funktionen direkt im Bauteil integrieren</w:t>
      </w:r>
    </w:p>
    <w:p w14:paraId="001F0B13" w14:textId="6D68DFE0" w:rsidR="00B6542D" w:rsidRPr="00BC6232" w:rsidRDefault="00B6542D" w:rsidP="00B6542D">
      <w:pPr>
        <w:spacing w:before="120" w:line="312" w:lineRule="auto"/>
        <w:jc w:val="left"/>
        <w:rPr>
          <w:rFonts w:cs="Arial"/>
        </w:rPr>
      </w:pPr>
      <w:r w:rsidRPr="00BC6232">
        <w:rPr>
          <w:rFonts w:cs="Arial"/>
        </w:rPr>
        <w:t>Die Surface Innovation Days zeigten auch den Marktkontext, in dem sich diese Entwicklung vollzieht. Lackierstraßen verursachen einen erheblichen Anteil am CO</w:t>
      </w:r>
      <w:r w:rsidRPr="00BC6232">
        <w:rPr>
          <w:rFonts w:ascii="Cambria Math" w:hAnsi="Cambria Math" w:cs="Cambria Math"/>
        </w:rPr>
        <w:t>₂</w:t>
      </w:r>
      <w:r w:rsidRPr="00BC6232">
        <w:rPr>
          <w:rFonts w:cs="Arial"/>
        </w:rPr>
        <w:t xml:space="preserve">-Fußabdruck </w:t>
      </w:r>
      <w:r w:rsidR="001A33D5">
        <w:rPr>
          <w:rFonts w:cs="Arial"/>
        </w:rPr>
        <w:t xml:space="preserve">in </w:t>
      </w:r>
      <w:r w:rsidRPr="00BC6232">
        <w:rPr>
          <w:rFonts w:cs="Arial"/>
        </w:rPr>
        <w:t xml:space="preserve">der Fahrzeugfertigung und sind kosten- und wartungsintensiv. Gleichzeitig nimmt die Funktionsintegration in Exterieur-Bauteilen zu. Aus dem klassischen Stoßfänger werden Bauteile, die Lufteinlässe, Scheinwerfer-Aufnahmen, Sensorik und Gitter aufnehmen. </w:t>
      </w:r>
      <w:proofErr w:type="spellStart"/>
      <w:r w:rsidRPr="00BC6232">
        <w:rPr>
          <w:rFonts w:cs="Arial"/>
        </w:rPr>
        <w:t>clearmelt</w:t>
      </w:r>
      <w:proofErr w:type="spellEnd"/>
      <w:r w:rsidRPr="00BC6232">
        <w:rPr>
          <w:rFonts w:cs="Arial"/>
        </w:rPr>
        <w:t xml:space="preserve"> Oberflächen erfüllen die optischen und mechanischen Anforderungen an solche integrierten Bauteile und ersetzen das Lackieren in vielen Anwendungen vollständig.</w:t>
      </w:r>
    </w:p>
    <w:p w14:paraId="41F875C3" w14:textId="4C212F53" w:rsidR="00B6542D" w:rsidRDefault="00B6542D" w:rsidP="00B6542D">
      <w:pPr>
        <w:spacing w:before="120" w:line="312" w:lineRule="auto"/>
        <w:jc w:val="left"/>
        <w:rPr>
          <w:rFonts w:cs="Arial"/>
        </w:rPr>
      </w:pPr>
      <w:r w:rsidRPr="00BC6232">
        <w:rPr>
          <w:rFonts w:cs="Arial"/>
        </w:rPr>
        <w:t xml:space="preserve">Die Materialentwicklung unterstützt diesen Wandel. Polypropylen als Trägermaterial gewinnt im Exterieur an Bedeutung, weil es Kostenvorteile bietet und Anforderungen wie den Fußgängerschutz unterstützt. Borealis stellte auf der Veranstaltung dazu neue Materiallösungen für die Kombination mit </w:t>
      </w:r>
      <w:proofErr w:type="spellStart"/>
      <w:r w:rsidRPr="00BC6232">
        <w:rPr>
          <w:rFonts w:cs="Arial"/>
        </w:rPr>
        <w:t>clearmelt</w:t>
      </w:r>
      <w:proofErr w:type="spellEnd"/>
      <w:r w:rsidRPr="00BC6232">
        <w:rPr>
          <w:rFonts w:cs="Arial"/>
        </w:rPr>
        <w:t xml:space="preserve"> vor. Auch die PUR-Schichtdicken haben sich kontinuierlich reduziert, was Materialkosten und CO</w:t>
      </w:r>
      <w:r w:rsidRPr="00BC6232">
        <w:rPr>
          <w:rFonts w:ascii="Cambria Math" w:hAnsi="Cambria Math" w:cs="Cambria Math"/>
        </w:rPr>
        <w:t>₂</w:t>
      </w:r>
      <w:r w:rsidRPr="00BC6232">
        <w:rPr>
          <w:rFonts w:cs="Arial"/>
        </w:rPr>
        <w:t>-Fußabdruck weiter senkt. Mit der Niere</w:t>
      </w:r>
      <w:r>
        <w:rPr>
          <w:rFonts w:cs="Arial"/>
        </w:rPr>
        <w:t xml:space="preserve"> für den BMW </w:t>
      </w:r>
      <w:proofErr w:type="spellStart"/>
      <w:r>
        <w:rPr>
          <w:rFonts w:cs="Arial"/>
        </w:rPr>
        <w:t>iX</w:t>
      </w:r>
      <w:proofErr w:type="spellEnd"/>
      <w:r w:rsidRPr="00BC6232">
        <w:rPr>
          <w:rFonts w:cs="Arial"/>
        </w:rPr>
        <w:t xml:space="preserve"> </w:t>
      </w:r>
      <w:r w:rsidR="003930AB">
        <w:rPr>
          <w:rFonts w:cs="Arial"/>
        </w:rPr>
        <w:t>wurde vor einigen Jahren</w:t>
      </w:r>
      <w:r w:rsidRPr="00BC6232">
        <w:rPr>
          <w:rFonts w:cs="Arial"/>
        </w:rPr>
        <w:t xml:space="preserve"> die erste großflächige Serienanwendung im Exterieur etabliert. Dachmodule, Frontstrukturen, Türen und Akzentbauteile zählen heute zu den am häufigsten angefragten neuen Anwendungen.</w:t>
      </w:r>
    </w:p>
    <w:p w14:paraId="73CA8F38" w14:textId="77777777" w:rsidR="00B6542D" w:rsidRDefault="00B6542D" w:rsidP="00B6542D">
      <w:pPr>
        <w:spacing w:before="120" w:line="312" w:lineRule="auto"/>
        <w:jc w:val="center"/>
        <w:rPr>
          <w:rFonts w:cs="Arial"/>
        </w:rPr>
      </w:pPr>
      <w:r>
        <w:rPr>
          <w:rFonts w:cs="Arial"/>
          <w:noProof/>
        </w:rPr>
        <w:drawing>
          <wp:inline distT="0" distB="0" distL="0" distR="0" wp14:anchorId="088FE0AB" wp14:editId="7F6C4C66">
            <wp:extent cx="4020927" cy="2682240"/>
            <wp:effectExtent l="0" t="0" r="0" b="3810"/>
            <wp:docPr id="1278397028" name="Grafik 7" descr="Ein Bild, das Im Haus, Maschine, Bautechnik,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97028" name="Grafik 7" descr="Ein Bild, das Im Haus, Maschine, Bautechnik, Wand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53531" cy="2703989"/>
                    </a:xfrm>
                    <a:prstGeom prst="rect">
                      <a:avLst/>
                    </a:prstGeom>
                    <a:noFill/>
                    <a:ln>
                      <a:noFill/>
                    </a:ln>
                  </pic:spPr>
                </pic:pic>
              </a:graphicData>
            </a:graphic>
          </wp:inline>
        </w:drawing>
      </w:r>
    </w:p>
    <w:p w14:paraId="3CE551ED" w14:textId="77777777" w:rsidR="00B6542D" w:rsidRPr="00033534" w:rsidRDefault="00B6542D" w:rsidP="00B6542D">
      <w:pPr>
        <w:spacing w:before="120" w:line="312" w:lineRule="auto"/>
        <w:jc w:val="center"/>
        <w:rPr>
          <w:rFonts w:cs="Arial"/>
          <w:i/>
          <w:iCs/>
          <w:sz w:val="20"/>
          <w:szCs w:val="20"/>
        </w:rPr>
      </w:pPr>
      <w:r w:rsidRPr="00033534">
        <w:rPr>
          <w:rFonts w:cs="Arial"/>
          <w:i/>
          <w:iCs/>
          <w:sz w:val="20"/>
          <w:szCs w:val="20"/>
        </w:rPr>
        <w:t>Bild 5:</w:t>
      </w:r>
      <w:r w:rsidRPr="00E30567">
        <w:t xml:space="preserve"> </w:t>
      </w:r>
      <w:r w:rsidRPr="00E30567">
        <w:rPr>
          <w:rFonts w:cs="Arial"/>
          <w:i/>
          <w:iCs/>
          <w:sz w:val="20"/>
          <w:szCs w:val="20"/>
        </w:rPr>
        <w:t xml:space="preserve">Die ENGEL </w:t>
      </w:r>
      <w:proofErr w:type="spellStart"/>
      <w:r w:rsidRPr="00E30567">
        <w:rPr>
          <w:rFonts w:cs="Arial"/>
          <w:i/>
          <w:iCs/>
          <w:sz w:val="20"/>
          <w:szCs w:val="20"/>
        </w:rPr>
        <w:t>duo</w:t>
      </w:r>
      <w:proofErr w:type="spellEnd"/>
      <w:r w:rsidRPr="00E30567">
        <w:rPr>
          <w:rFonts w:cs="Arial"/>
          <w:i/>
          <w:iCs/>
          <w:sz w:val="20"/>
          <w:szCs w:val="20"/>
        </w:rPr>
        <w:t xml:space="preserve"> 4000 </w:t>
      </w:r>
      <w:proofErr w:type="spellStart"/>
      <w:r w:rsidRPr="00E30567">
        <w:rPr>
          <w:rFonts w:cs="Arial"/>
          <w:i/>
          <w:iCs/>
          <w:sz w:val="20"/>
          <w:szCs w:val="20"/>
        </w:rPr>
        <w:t>combi</w:t>
      </w:r>
      <w:proofErr w:type="spellEnd"/>
      <w:r w:rsidRPr="00E30567">
        <w:rPr>
          <w:rFonts w:cs="Arial"/>
          <w:i/>
          <w:iCs/>
          <w:sz w:val="20"/>
          <w:szCs w:val="20"/>
        </w:rPr>
        <w:t xml:space="preserve"> M im Technikum von INEVO steht Verarbeitern und OEMs für Werkzeugbemusterungen und Vorserienerprobungen zur Verfügung</w:t>
      </w:r>
      <w:r>
        <w:rPr>
          <w:rFonts w:cs="Arial"/>
          <w:i/>
          <w:iCs/>
          <w:sz w:val="20"/>
          <w:szCs w:val="20"/>
        </w:rPr>
        <w:t>. Sie</w:t>
      </w:r>
      <w:r w:rsidRPr="00E30567">
        <w:rPr>
          <w:rFonts w:cs="Arial"/>
          <w:i/>
          <w:iCs/>
          <w:sz w:val="20"/>
          <w:szCs w:val="20"/>
        </w:rPr>
        <w:t xml:space="preserve"> bildet den gesamten </w:t>
      </w:r>
      <w:proofErr w:type="spellStart"/>
      <w:r w:rsidRPr="00E30567">
        <w:rPr>
          <w:rFonts w:cs="Arial"/>
          <w:i/>
          <w:iCs/>
          <w:sz w:val="20"/>
          <w:szCs w:val="20"/>
        </w:rPr>
        <w:t>clearmelt</w:t>
      </w:r>
      <w:proofErr w:type="spellEnd"/>
      <w:r w:rsidRPr="00E30567">
        <w:rPr>
          <w:rFonts w:cs="Arial"/>
          <w:i/>
          <w:iCs/>
          <w:sz w:val="20"/>
          <w:szCs w:val="20"/>
        </w:rPr>
        <w:t xml:space="preserve"> Prozess für großformatige Exterieur-Bauteile ab.</w:t>
      </w:r>
      <w:r w:rsidRPr="00033534">
        <w:rPr>
          <w:rFonts w:cs="Arial"/>
          <w:i/>
          <w:iCs/>
          <w:sz w:val="20"/>
          <w:szCs w:val="20"/>
        </w:rPr>
        <w:t xml:space="preserve"> </w:t>
      </w:r>
      <w:r w:rsidRPr="00033534">
        <w:rPr>
          <w:rFonts w:cs="Arial"/>
          <w:i/>
          <w:iCs/>
          <w:sz w:val="20"/>
          <w:szCs w:val="20"/>
        </w:rPr>
        <w:br/>
      </w:r>
    </w:p>
    <w:p w14:paraId="4484D13B" w14:textId="77777777" w:rsidR="00B6542D" w:rsidRPr="00BC6232" w:rsidRDefault="00B6542D" w:rsidP="00B6542D">
      <w:pPr>
        <w:spacing w:before="120" w:line="312" w:lineRule="auto"/>
        <w:jc w:val="left"/>
        <w:rPr>
          <w:rFonts w:cs="Arial"/>
        </w:rPr>
      </w:pPr>
      <w:r w:rsidRPr="00BC6232">
        <w:rPr>
          <w:rFonts w:cs="Arial"/>
          <w:b/>
          <w:bCs/>
        </w:rPr>
        <w:lastRenderedPageBreak/>
        <w:t xml:space="preserve">Den Einstieg in </w:t>
      </w:r>
      <w:proofErr w:type="spellStart"/>
      <w:r w:rsidRPr="00BC6232">
        <w:rPr>
          <w:rFonts w:cs="Arial"/>
          <w:b/>
          <w:bCs/>
        </w:rPr>
        <w:t>clearmelt</w:t>
      </w:r>
      <w:proofErr w:type="spellEnd"/>
      <w:r w:rsidRPr="00BC6232">
        <w:rPr>
          <w:rFonts w:cs="Arial"/>
          <w:b/>
          <w:bCs/>
        </w:rPr>
        <w:t xml:space="preserve"> strukturiert vorbereiten</w:t>
      </w:r>
    </w:p>
    <w:p w14:paraId="365B9FFF" w14:textId="4900C2EA" w:rsidR="00B6542D" w:rsidRPr="00BC6232" w:rsidRDefault="00B6542D" w:rsidP="00B6542D">
      <w:pPr>
        <w:spacing w:before="120" w:line="312" w:lineRule="auto"/>
        <w:jc w:val="left"/>
        <w:rPr>
          <w:rFonts w:cs="Arial"/>
        </w:rPr>
      </w:pPr>
      <w:r w:rsidRPr="00BC6232">
        <w:rPr>
          <w:rFonts w:cs="Arial"/>
        </w:rPr>
        <w:t xml:space="preserve">Für Verarbeiter, die eine Umstellung vom Lackieren auf </w:t>
      </w:r>
      <w:proofErr w:type="spellStart"/>
      <w:r w:rsidRPr="00BC6232">
        <w:rPr>
          <w:rFonts w:cs="Arial"/>
        </w:rPr>
        <w:t>clearmelt</w:t>
      </w:r>
      <w:proofErr w:type="spellEnd"/>
      <w:r w:rsidRPr="00BC6232">
        <w:rPr>
          <w:rFonts w:cs="Arial"/>
        </w:rPr>
        <w:t xml:space="preserve"> prüfen, hat sich die Ausgangslage damit deutlich verbessert. Mit dem CCC bietet ENGEL den industriellen Rahmen, um diesen Schritt strukturiert und mit überschaubarem Risiko anzugehen. Frühzeitige Erprobungen unter realistischen Bedingungen liefern eine belastbare Datenbasis zu Bauteilqualität, Zykluszeit und Stückkosten, bevor sich Verarbeiter auf eine Serieninvestition festlegen. So lassen sich Anforderungen, Werkzeugkonzept und Anlagenauslegung in einer Phase aufeinander abstimmen, in der Änderungen noch effizient möglich sind. Verarbeiter sichern damit ihre Investitionsentscheidungen ab und verkürzen den Weg zur stabil laufenden Serienproduktion.</w:t>
      </w:r>
    </w:p>
    <w:p w14:paraId="7415D220" w14:textId="77777777" w:rsidR="00B6542D" w:rsidRPr="00BC6232" w:rsidRDefault="00B6542D" w:rsidP="00B6542D">
      <w:pPr>
        <w:spacing w:before="120" w:line="312" w:lineRule="auto"/>
        <w:jc w:val="left"/>
        <w:rPr>
          <w:rFonts w:cs="Arial"/>
        </w:rPr>
      </w:pPr>
    </w:p>
    <w:p w14:paraId="0C2C51F6" w14:textId="77777777" w:rsidR="0058006A" w:rsidRDefault="0058006A">
      <w:pPr>
        <w:spacing w:before="120" w:line="312" w:lineRule="auto"/>
        <w:jc w:val="left"/>
      </w:pPr>
    </w:p>
    <w:p w14:paraId="0DB9B28C" w14:textId="1029BEEB" w:rsidR="0058006A" w:rsidRDefault="0058006A">
      <w:pPr>
        <w:spacing w:before="120" w:line="312" w:lineRule="auto"/>
        <w:jc w:val="left"/>
      </w:pPr>
      <w:r>
        <w:t>Bilder: ENGEL</w:t>
      </w:r>
    </w:p>
    <w:p w14:paraId="5EA7EC1F" w14:textId="77777777" w:rsidR="0058006A" w:rsidRDefault="0058006A">
      <w:pPr>
        <w:spacing w:before="120" w:line="312" w:lineRule="auto"/>
        <w:jc w:val="left"/>
      </w:pPr>
    </w:p>
    <w:p w14:paraId="68C76133" w14:textId="77777777" w:rsidR="0058006A" w:rsidRDefault="0058006A">
      <w:pPr>
        <w:spacing w:before="120" w:line="312" w:lineRule="auto"/>
        <w:jc w:val="left"/>
      </w:pPr>
    </w:p>
    <w:p w14:paraId="7D7F1505" w14:textId="77777777" w:rsidR="005D5F74" w:rsidRDefault="005D5F74">
      <w:pPr>
        <w:spacing w:before="120" w:line="312" w:lineRule="auto"/>
        <w:jc w:val="left"/>
      </w:pPr>
    </w:p>
    <w:p w14:paraId="01645CAA" w14:textId="77777777" w:rsidR="005D5F74" w:rsidRDefault="005D5F74">
      <w:pPr>
        <w:spacing w:before="120" w:line="312" w:lineRule="auto"/>
        <w:jc w:val="left"/>
      </w:pPr>
    </w:p>
    <w:p w14:paraId="12CD0F72" w14:textId="77777777" w:rsidR="000A3ED4" w:rsidRDefault="000A3ED4">
      <w:pPr>
        <w:spacing w:before="120" w:line="312" w:lineRule="auto"/>
        <w:jc w:val="left"/>
      </w:pPr>
    </w:p>
    <w:p w14:paraId="37461CB3" w14:textId="77777777" w:rsidR="000A3ED4" w:rsidRDefault="000A3ED4">
      <w:pPr>
        <w:spacing w:before="120" w:line="312" w:lineRule="auto"/>
        <w:jc w:val="left"/>
      </w:pPr>
    </w:p>
    <w:p w14:paraId="62B3297F" w14:textId="77777777" w:rsidR="000A3ED4" w:rsidRPr="00662F2A" w:rsidRDefault="000A3ED4" w:rsidP="000A3ED4">
      <w:pPr>
        <w:rPr>
          <w:b/>
          <w:bCs/>
          <w:iCs/>
          <w:sz w:val="20"/>
          <w:szCs w:val="20"/>
        </w:rPr>
      </w:pPr>
      <w:r w:rsidRPr="00662F2A">
        <w:rPr>
          <w:b/>
          <w:bCs/>
          <w:iCs/>
          <w:sz w:val="20"/>
          <w:szCs w:val="20"/>
        </w:rPr>
        <w:t xml:space="preserve">ENGEL AUSTRIA GmbH </w:t>
      </w:r>
    </w:p>
    <w:p w14:paraId="0E4BD1C5" w14:textId="77777777" w:rsidR="000A3ED4" w:rsidRPr="00662F2A" w:rsidRDefault="000A3ED4" w:rsidP="000A3ED4">
      <w:pPr>
        <w:spacing w:before="120"/>
        <w:jc w:val="left"/>
        <w:rPr>
          <w:iCs/>
          <w:sz w:val="20"/>
          <w:szCs w:val="20"/>
        </w:rPr>
      </w:pPr>
      <w:r w:rsidRPr="00662F2A">
        <w:rPr>
          <w:iCs/>
          <w:sz w:val="20"/>
          <w:szCs w:val="20"/>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w:t>
      </w:r>
      <w:r>
        <w:rPr>
          <w:iCs/>
          <w:sz w:val="20"/>
          <w:szCs w:val="20"/>
        </w:rPr>
        <w:t>elf</w:t>
      </w:r>
      <w:r w:rsidRPr="00662F2A">
        <w:rPr>
          <w:iCs/>
          <w:sz w:val="20"/>
          <w:szCs w:val="20"/>
        </w:rPr>
        <w:t xml:space="preserve"> Produktionswerken in Europa, Nordamerika, Mexiko und Asien (China, Korea und Indien) sowie Niederlassungen und Vertretungen für über 85 Länder bietet ENGEL seinen Kunden weltweit optimale Unterstützung, um mit neuen Technologien und modernsten Produktionsanlagen wettbewerbsfähig und erfolgreich zu sein. </w:t>
      </w:r>
    </w:p>
    <w:p w14:paraId="0DBB23DF" w14:textId="77777777" w:rsidR="000A3ED4" w:rsidRPr="00662F2A" w:rsidRDefault="000A3ED4" w:rsidP="000A3ED4">
      <w:pPr>
        <w:spacing w:before="120"/>
        <w:jc w:val="left"/>
        <w:rPr>
          <w:iCs/>
          <w:sz w:val="20"/>
          <w:szCs w:val="20"/>
        </w:rPr>
      </w:pPr>
      <w:r w:rsidRPr="00662F2A">
        <w:rPr>
          <w:iCs/>
          <w:sz w:val="20"/>
          <w:szCs w:val="20"/>
        </w:rPr>
        <w:br/>
      </w:r>
      <w:r w:rsidRPr="00662F2A">
        <w:rPr>
          <w:b/>
          <w:bCs/>
          <w:iCs/>
          <w:sz w:val="20"/>
          <w:szCs w:val="20"/>
        </w:rPr>
        <w:t xml:space="preserve">Kontakt für Journalisten: </w:t>
      </w:r>
      <w:r w:rsidRPr="00662F2A">
        <w:rPr>
          <w:b/>
          <w:bCs/>
          <w:iCs/>
          <w:sz w:val="20"/>
          <w:szCs w:val="20"/>
        </w:rPr>
        <w:br/>
      </w:r>
      <w:r w:rsidRPr="00662F2A">
        <w:rPr>
          <w:iCs/>
          <w:sz w:val="20"/>
          <w:szCs w:val="20"/>
        </w:rPr>
        <w:t>Tobias Neumann, Pressereferent, ENGEL AUSTRIA GmbH</w:t>
      </w:r>
      <w:r w:rsidRPr="00662F2A">
        <w:rPr>
          <w:b/>
          <w:bCs/>
          <w:iCs/>
          <w:sz w:val="20"/>
          <w:szCs w:val="20"/>
        </w:rPr>
        <w:br/>
      </w:r>
      <w:r w:rsidRPr="00662F2A">
        <w:rPr>
          <w:iCs/>
          <w:sz w:val="20"/>
          <w:szCs w:val="20"/>
        </w:rPr>
        <w:t>Ludwig-Engel-</w:t>
      </w:r>
      <w:proofErr w:type="spellStart"/>
      <w:r w:rsidRPr="00662F2A">
        <w:rPr>
          <w:iCs/>
          <w:sz w:val="20"/>
          <w:szCs w:val="20"/>
        </w:rPr>
        <w:t>Strasse</w:t>
      </w:r>
      <w:proofErr w:type="spellEnd"/>
      <w:r w:rsidRPr="00662F2A">
        <w:rPr>
          <w:iCs/>
          <w:sz w:val="20"/>
          <w:szCs w:val="20"/>
        </w:rPr>
        <w:t xml:space="preserve"> 1, A-4311 Schwertberg, Österreich </w:t>
      </w:r>
      <w:bookmarkStart w:id="0" w:name="_Hlk130909927"/>
      <w:r w:rsidRPr="00662F2A">
        <w:rPr>
          <w:b/>
          <w:bCs/>
          <w:iCs/>
          <w:sz w:val="20"/>
          <w:szCs w:val="20"/>
        </w:rPr>
        <w:br/>
      </w:r>
      <w:r w:rsidRPr="00662F2A">
        <w:rPr>
          <w:iCs/>
          <w:sz w:val="20"/>
          <w:szCs w:val="20"/>
        </w:rPr>
        <w:t xml:space="preserve">Tel.: +43 (0)50 6207 3807 </w:t>
      </w:r>
      <w:proofErr w:type="gramStart"/>
      <w:r w:rsidRPr="00662F2A">
        <w:rPr>
          <w:iCs/>
          <w:sz w:val="20"/>
          <w:szCs w:val="20"/>
        </w:rPr>
        <w:t>email</w:t>
      </w:r>
      <w:proofErr w:type="gramEnd"/>
      <w:r w:rsidRPr="00662F2A">
        <w:rPr>
          <w:iCs/>
          <w:sz w:val="20"/>
          <w:szCs w:val="20"/>
        </w:rPr>
        <w:t xml:space="preserve">: </w:t>
      </w:r>
      <w:hyperlink r:id="rId15" w:history="1">
        <w:r w:rsidRPr="00662F2A">
          <w:rPr>
            <w:rStyle w:val="Hyperlink"/>
            <w:iCs/>
            <w:color w:val="000000"/>
            <w:sz w:val="20"/>
            <w:szCs w:val="20"/>
          </w:rPr>
          <w:t>tobias.neumann@engel.at</w:t>
        </w:r>
      </w:hyperlink>
      <w:r w:rsidRPr="00662F2A">
        <w:rPr>
          <w:iCs/>
          <w:sz w:val="20"/>
          <w:szCs w:val="20"/>
        </w:rPr>
        <w:t xml:space="preserve"> </w:t>
      </w:r>
      <w:bookmarkEnd w:id="0"/>
    </w:p>
    <w:p w14:paraId="5F5BE96B" w14:textId="77777777" w:rsidR="000A3ED4" w:rsidRPr="00662F2A" w:rsidRDefault="000A3ED4" w:rsidP="000A3ED4">
      <w:pPr>
        <w:spacing w:before="120"/>
        <w:jc w:val="left"/>
        <w:rPr>
          <w:b/>
          <w:bCs/>
          <w:iCs/>
          <w:sz w:val="20"/>
          <w:szCs w:val="20"/>
        </w:rPr>
      </w:pPr>
    </w:p>
    <w:p w14:paraId="64168BAE" w14:textId="77777777" w:rsidR="000A3ED4" w:rsidRPr="00662F2A" w:rsidRDefault="000A3ED4" w:rsidP="000A3ED4">
      <w:pPr>
        <w:spacing w:before="120"/>
        <w:jc w:val="left"/>
        <w:rPr>
          <w:sz w:val="20"/>
          <w:szCs w:val="20"/>
        </w:rPr>
      </w:pPr>
      <w:r w:rsidRPr="00662F2A">
        <w:rPr>
          <w:sz w:val="20"/>
          <w:szCs w:val="20"/>
          <w:u w:val="single"/>
        </w:rPr>
        <w:t>Rechtlicher Hinweis:</w:t>
      </w:r>
      <w:r w:rsidRPr="00662F2A">
        <w:rPr>
          <w:sz w:val="20"/>
          <w:szCs w:val="20"/>
        </w:rPr>
        <w:br/>
        <w:t xml:space="preserve">Die in dieser Pressemitteilung genannten Gebrauchsnamen, Handelsnamen, Warenbezeichnungen und dgl. können auch ohne besondere Kennzeichnung Marken und als solche geschützt sein. </w:t>
      </w:r>
      <w:r w:rsidRPr="00662F2A">
        <w:rPr>
          <w:sz w:val="20"/>
          <w:szCs w:val="20"/>
        </w:rPr>
        <w:br/>
      </w:r>
    </w:p>
    <w:p w14:paraId="4FF97BEF" w14:textId="77777777" w:rsidR="000A3ED4" w:rsidRPr="00410AD1" w:rsidRDefault="000A3ED4" w:rsidP="000A3ED4">
      <w:pPr>
        <w:jc w:val="left"/>
        <w:rPr>
          <w:color w:val="000000" w:themeColor="text1"/>
        </w:rPr>
      </w:pPr>
      <w:hyperlink r:id="rId16" w:history="1">
        <w:r w:rsidRPr="00EB2B0B">
          <w:rPr>
            <w:rStyle w:val="Hyperlink"/>
            <w:color w:val="9AB73E"/>
          </w:rPr>
          <w:t>www.engelglobal.com</w:t>
        </w:r>
      </w:hyperlink>
    </w:p>
    <w:p w14:paraId="579E9AD0" w14:textId="77777777" w:rsidR="0058006A" w:rsidRPr="00AB563E" w:rsidRDefault="0058006A">
      <w:pPr>
        <w:spacing w:before="120" w:line="312" w:lineRule="auto"/>
        <w:jc w:val="left"/>
      </w:pPr>
    </w:p>
    <w:sectPr w:rsidR="0058006A" w:rsidRPr="00AB563E" w:rsidSect="009B6987">
      <w:headerReference w:type="default" r:id="rId17"/>
      <w:footerReference w:type="default" r:id="rId18"/>
      <w:pgSz w:w="11906" w:h="16838"/>
      <w:pgMar w:top="1701" w:right="851" w:bottom="212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E1E54" w14:textId="77777777" w:rsidR="003A53D9" w:rsidRDefault="003A53D9" w:rsidP="00484822">
      <w:pPr>
        <w:spacing w:after="0"/>
      </w:pPr>
      <w:r>
        <w:separator/>
      </w:r>
    </w:p>
  </w:endnote>
  <w:endnote w:type="continuationSeparator" w:id="0">
    <w:p w14:paraId="4017C76C" w14:textId="77777777" w:rsidR="003A53D9" w:rsidRDefault="003A53D9"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F113F" w14:textId="77777777" w:rsidR="0058006A" w:rsidRPr="00B727EE" w:rsidRDefault="0058006A" w:rsidP="0058006A">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60B56044" wp14:editId="293AFCD4">
          <wp:simplePos x="0" y="0"/>
          <wp:positionH relativeFrom="column">
            <wp:posOffset>31750</wp:posOffset>
          </wp:positionH>
          <wp:positionV relativeFrom="paragraph">
            <wp:posOffset>-207645</wp:posOffset>
          </wp:positionV>
          <wp:extent cx="1228725" cy="450850"/>
          <wp:effectExtent l="0" t="0" r="0" b="0"/>
          <wp:wrapNone/>
          <wp:docPr id="6347790"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1E75958D" w14:textId="77777777" w:rsidR="0058006A" w:rsidRDefault="0058006A" w:rsidP="0058006A">
    <w:pPr>
      <w:pStyle w:val="Fuzeile"/>
      <w:jc w:val="right"/>
    </w:pPr>
  </w:p>
  <w:p w14:paraId="5F40BBFD" w14:textId="21D4FA4F" w:rsidR="0058006A" w:rsidRPr="0058006A" w:rsidRDefault="0058006A" w:rsidP="0058006A">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7E5AF" w14:textId="77777777" w:rsidR="003A53D9" w:rsidRDefault="003A53D9" w:rsidP="00484822">
      <w:pPr>
        <w:spacing w:after="0"/>
      </w:pPr>
      <w:r>
        <w:separator/>
      </w:r>
    </w:p>
  </w:footnote>
  <w:footnote w:type="continuationSeparator" w:id="0">
    <w:p w14:paraId="066F5F0F" w14:textId="77777777" w:rsidR="003A53D9" w:rsidRDefault="003A53D9"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C55A2" w14:textId="58D1C829" w:rsidR="005E52E2" w:rsidRDefault="005E52E2" w:rsidP="005E52E2">
    <w:pPr>
      <w:pStyle w:val="Kopfzeile"/>
      <w:jc w:val="right"/>
    </w:pPr>
    <w:r w:rsidRPr="000A409F">
      <w:rPr>
        <w:sz w:val="32"/>
      </w:rPr>
      <w:t>press</w:t>
    </w:r>
    <w:r>
      <w:rPr>
        <w:sz w:val="32"/>
      </w:rPr>
      <w:t>e</w:t>
    </w:r>
    <w:r w:rsidRPr="000A409F">
      <w:rPr>
        <w:sz w:val="32"/>
      </w:rPr>
      <w:t xml:space="preserve"> | </w:t>
    </w:r>
    <w:proofErr w:type="spellStart"/>
    <w:r>
      <w:rPr>
        <w:rFonts w:ascii="Arial Black" w:hAnsi="Arial Black"/>
        <w:color w:val="81B73E"/>
        <w:sz w:val="32"/>
      </w:rPr>
      <w:t>mitteilung</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31E16A8"/>
    <w:multiLevelType w:val="hybridMultilevel"/>
    <w:tmpl w:val="BD841952"/>
    <w:lvl w:ilvl="0" w:tplc="0C070011">
      <w:start w:val="1"/>
      <w:numFmt w:val="decimal"/>
      <w:lvlText w:val="%1)"/>
      <w:lvlJc w:val="left"/>
      <w:pPr>
        <w:ind w:left="720" w:hanging="360"/>
      </w:pPr>
    </w:lvl>
    <w:lvl w:ilvl="1" w:tplc="0C070019">
      <w:start w:val="1"/>
      <w:numFmt w:val="lowerLetter"/>
      <w:lvlText w:val="%2."/>
      <w:lvlJc w:val="left"/>
      <w:pPr>
        <w:ind w:left="1440" w:hanging="360"/>
      </w:pPr>
    </w:lvl>
    <w:lvl w:ilvl="2" w:tplc="0C07001B">
      <w:start w:val="1"/>
      <w:numFmt w:val="lowerRoman"/>
      <w:lvlText w:val="%3."/>
      <w:lvlJc w:val="right"/>
      <w:pPr>
        <w:ind w:left="2160" w:hanging="180"/>
      </w:pPr>
    </w:lvl>
    <w:lvl w:ilvl="3" w:tplc="0C07000F">
      <w:start w:val="1"/>
      <w:numFmt w:val="decimal"/>
      <w:lvlText w:val="%4."/>
      <w:lvlJc w:val="left"/>
      <w:pPr>
        <w:ind w:left="2880" w:hanging="360"/>
      </w:pPr>
    </w:lvl>
    <w:lvl w:ilvl="4" w:tplc="0C070019">
      <w:start w:val="1"/>
      <w:numFmt w:val="lowerLetter"/>
      <w:lvlText w:val="%5."/>
      <w:lvlJc w:val="left"/>
      <w:pPr>
        <w:ind w:left="3600" w:hanging="360"/>
      </w:pPr>
    </w:lvl>
    <w:lvl w:ilvl="5" w:tplc="0C07001B">
      <w:start w:val="1"/>
      <w:numFmt w:val="lowerRoman"/>
      <w:lvlText w:val="%6."/>
      <w:lvlJc w:val="right"/>
      <w:pPr>
        <w:ind w:left="4320" w:hanging="180"/>
      </w:pPr>
    </w:lvl>
    <w:lvl w:ilvl="6" w:tplc="0C07000F">
      <w:start w:val="1"/>
      <w:numFmt w:val="decimal"/>
      <w:lvlText w:val="%7."/>
      <w:lvlJc w:val="left"/>
      <w:pPr>
        <w:ind w:left="5040" w:hanging="360"/>
      </w:pPr>
    </w:lvl>
    <w:lvl w:ilvl="7" w:tplc="0C070019">
      <w:start w:val="1"/>
      <w:numFmt w:val="lowerLetter"/>
      <w:lvlText w:val="%8."/>
      <w:lvlJc w:val="left"/>
      <w:pPr>
        <w:ind w:left="5760" w:hanging="360"/>
      </w:pPr>
    </w:lvl>
    <w:lvl w:ilvl="8" w:tplc="0C07001B">
      <w:start w:val="1"/>
      <w:numFmt w:val="lowerRoman"/>
      <w:lvlText w:val="%9."/>
      <w:lvlJc w:val="right"/>
      <w:pPr>
        <w:ind w:left="6480" w:hanging="180"/>
      </w:pPr>
    </w:lvl>
  </w:abstractNum>
  <w:abstractNum w:abstractNumId="16"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107235266">
    <w:abstractNumId w:val="13"/>
  </w:num>
  <w:num w:numId="2" w16cid:durableId="1120759005">
    <w:abstractNumId w:val="11"/>
  </w:num>
  <w:num w:numId="3" w16cid:durableId="1136874185">
    <w:abstractNumId w:val="0"/>
  </w:num>
  <w:num w:numId="4" w16cid:durableId="12674272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7827175">
    <w:abstractNumId w:val="10"/>
  </w:num>
  <w:num w:numId="6" w16cid:durableId="1646856098">
    <w:abstractNumId w:val="1"/>
  </w:num>
  <w:num w:numId="7" w16cid:durableId="1653677564">
    <w:abstractNumId w:val="3"/>
  </w:num>
  <w:num w:numId="8" w16cid:durableId="1855268741">
    <w:abstractNumId w:val="4"/>
  </w:num>
  <w:num w:numId="9" w16cid:durableId="1908493150">
    <w:abstractNumId w:val="8"/>
  </w:num>
  <w:num w:numId="10" w16cid:durableId="2092045689">
    <w:abstractNumId w:val="7"/>
  </w:num>
  <w:num w:numId="11" w16cid:durableId="2145922539">
    <w:abstractNumId w:val="16"/>
  </w:num>
  <w:num w:numId="12" w16cid:durableId="661542637">
    <w:abstractNumId w:val="2"/>
  </w:num>
  <w:num w:numId="13" w16cid:durableId="744836514">
    <w:abstractNumId w:val="14"/>
  </w:num>
  <w:num w:numId="14" w16cid:durableId="748773453">
    <w:abstractNumId w:val="12"/>
  </w:num>
  <w:num w:numId="15" w16cid:durableId="791679965">
    <w:abstractNumId w:val="5"/>
  </w:num>
  <w:num w:numId="16" w16cid:durableId="812261019">
    <w:abstractNumId w:val="6"/>
  </w:num>
  <w:num w:numId="17" w16cid:durableId="98613157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D3F"/>
    <w:rsid w:val="00002D83"/>
    <w:rsid w:val="000131E1"/>
    <w:rsid w:val="000172DC"/>
    <w:rsid w:val="00021939"/>
    <w:rsid w:val="0002362B"/>
    <w:rsid w:val="00027B29"/>
    <w:rsid w:val="00035A8F"/>
    <w:rsid w:val="0003663C"/>
    <w:rsid w:val="00036C3A"/>
    <w:rsid w:val="00037E20"/>
    <w:rsid w:val="00042D0C"/>
    <w:rsid w:val="0004794E"/>
    <w:rsid w:val="0005535D"/>
    <w:rsid w:val="000705D9"/>
    <w:rsid w:val="0007625A"/>
    <w:rsid w:val="000773A1"/>
    <w:rsid w:val="00080783"/>
    <w:rsid w:val="000A0D76"/>
    <w:rsid w:val="000A3ED4"/>
    <w:rsid w:val="000A5A6B"/>
    <w:rsid w:val="000A7448"/>
    <w:rsid w:val="000B1A7D"/>
    <w:rsid w:val="000B7593"/>
    <w:rsid w:val="000C3445"/>
    <w:rsid w:val="000C5857"/>
    <w:rsid w:val="000C60E1"/>
    <w:rsid w:val="000D532F"/>
    <w:rsid w:val="000D56F9"/>
    <w:rsid w:val="000D5B5B"/>
    <w:rsid w:val="000E6444"/>
    <w:rsid w:val="00100FAC"/>
    <w:rsid w:val="00111EA5"/>
    <w:rsid w:val="001164E1"/>
    <w:rsid w:val="001233B8"/>
    <w:rsid w:val="0013110B"/>
    <w:rsid w:val="001459A1"/>
    <w:rsid w:val="00151FB8"/>
    <w:rsid w:val="00154F86"/>
    <w:rsid w:val="00165882"/>
    <w:rsid w:val="00165B5B"/>
    <w:rsid w:val="00175C24"/>
    <w:rsid w:val="00176C5A"/>
    <w:rsid w:val="0019122E"/>
    <w:rsid w:val="00194DD7"/>
    <w:rsid w:val="00197445"/>
    <w:rsid w:val="001A0E59"/>
    <w:rsid w:val="001A1869"/>
    <w:rsid w:val="001A33D5"/>
    <w:rsid w:val="001B294E"/>
    <w:rsid w:val="001B6ED4"/>
    <w:rsid w:val="001C3B6A"/>
    <w:rsid w:val="001E019C"/>
    <w:rsid w:val="001E1BA2"/>
    <w:rsid w:val="001E734D"/>
    <w:rsid w:val="00204C2C"/>
    <w:rsid w:val="00215663"/>
    <w:rsid w:val="00225C4D"/>
    <w:rsid w:val="00242915"/>
    <w:rsid w:val="0024521A"/>
    <w:rsid w:val="00246F12"/>
    <w:rsid w:val="00257A3D"/>
    <w:rsid w:val="002676E2"/>
    <w:rsid w:val="00280412"/>
    <w:rsid w:val="00285801"/>
    <w:rsid w:val="002A1475"/>
    <w:rsid w:val="002A6199"/>
    <w:rsid w:val="002A7726"/>
    <w:rsid w:val="002B133E"/>
    <w:rsid w:val="002E22AF"/>
    <w:rsid w:val="002E603D"/>
    <w:rsid w:val="00307FA3"/>
    <w:rsid w:val="00310E1F"/>
    <w:rsid w:val="00313408"/>
    <w:rsid w:val="003178E7"/>
    <w:rsid w:val="00331483"/>
    <w:rsid w:val="00341F53"/>
    <w:rsid w:val="00343629"/>
    <w:rsid w:val="003440FA"/>
    <w:rsid w:val="0036138D"/>
    <w:rsid w:val="00372683"/>
    <w:rsid w:val="003767EF"/>
    <w:rsid w:val="00387AF0"/>
    <w:rsid w:val="00391BD5"/>
    <w:rsid w:val="003930AB"/>
    <w:rsid w:val="003A53D9"/>
    <w:rsid w:val="003B03C1"/>
    <w:rsid w:val="003B3AB2"/>
    <w:rsid w:val="003B3C47"/>
    <w:rsid w:val="003E1CFA"/>
    <w:rsid w:val="003E28E2"/>
    <w:rsid w:val="003F17CB"/>
    <w:rsid w:val="003F6B68"/>
    <w:rsid w:val="00403C41"/>
    <w:rsid w:val="0040741C"/>
    <w:rsid w:val="00407D4B"/>
    <w:rsid w:val="00412C7A"/>
    <w:rsid w:val="00412DAB"/>
    <w:rsid w:val="00422D64"/>
    <w:rsid w:val="00427E0B"/>
    <w:rsid w:val="004309D7"/>
    <w:rsid w:val="00434E0B"/>
    <w:rsid w:val="004358AC"/>
    <w:rsid w:val="004373B2"/>
    <w:rsid w:val="00444222"/>
    <w:rsid w:val="00445526"/>
    <w:rsid w:val="00453B72"/>
    <w:rsid w:val="004558C0"/>
    <w:rsid w:val="004625DD"/>
    <w:rsid w:val="00467C88"/>
    <w:rsid w:val="00484822"/>
    <w:rsid w:val="00492713"/>
    <w:rsid w:val="0049757A"/>
    <w:rsid w:val="004C3889"/>
    <w:rsid w:val="004C6711"/>
    <w:rsid w:val="004D19FE"/>
    <w:rsid w:val="004E10AC"/>
    <w:rsid w:val="004E7095"/>
    <w:rsid w:val="004F1B7E"/>
    <w:rsid w:val="004F318D"/>
    <w:rsid w:val="004F3BE0"/>
    <w:rsid w:val="004F641B"/>
    <w:rsid w:val="00501327"/>
    <w:rsid w:val="00510835"/>
    <w:rsid w:val="00514AE4"/>
    <w:rsid w:val="00521CCE"/>
    <w:rsid w:val="00527CEA"/>
    <w:rsid w:val="0053085D"/>
    <w:rsid w:val="00530E68"/>
    <w:rsid w:val="00541EEE"/>
    <w:rsid w:val="0055141C"/>
    <w:rsid w:val="005547C4"/>
    <w:rsid w:val="00562A62"/>
    <w:rsid w:val="00565A66"/>
    <w:rsid w:val="00567500"/>
    <w:rsid w:val="00577A96"/>
    <w:rsid w:val="0058006A"/>
    <w:rsid w:val="005817CF"/>
    <w:rsid w:val="00586376"/>
    <w:rsid w:val="0059034A"/>
    <w:rsid w:val="005916E5"/>
    <w:rsid w:val="00597FE6"/>
    <w:rsid w:val="005A4566"/>
    <w:rsid w:val="005A4693"/>
    <w:rsid w:val="005B0264"/>
    <w:rsid w:val="005B503B"/>
    <w:rsid w:val="005B5F78"/>
    <w:rsid w:val="005D13F5"/>
    <w:rsid w:val="005D56E2"/>
    <w:rsid w:val="005D5F74"/>
    <w:rsid w:val="005D7B6F"/>
    <w:rsid w:val="005E52E2"/>
    <w:rsid w:val="005E6CA5"/>
    <w:rsid w:val="005F2FCD"/>
    <w:rsid w:val="006116F0"/>
    <w:rsid w:val="006236E8"/>
    <w:rsid w:val="00633F3C"/>
    <w:rsid w:val="006353CB"/>
    <w:rsid w:val="00652127"/>
    <w:rsid w:val="00653F1D"/>
    <w:rsid w:val="00655768"/>
    <w:rsid w:val="00656A96"/>
    <w:rsid w:val="00657A40"/>
    <w:rsid w:val="006C1C55"/>
    <w:rsid w:val="006C3EA0"/>
    <w:rsid w:val="006D0F64"/>
    <w:rsid w:val="006D2566"/>
    <w:rsid w:val="006D4D70"/>
    <w:rsid w:val="006F4761"/>
    <w:rsid w:val="00705A04"/>
    <w:rsid w:val="00723D81"/>
    <w:rsid w:val="0072650A"/>
    <w:rsid w:val="00726B65"/>
    <w:rsid w:val="00753D08"/>
    <w:rsid w:val="00757477"/>
    <w:rsid w:val="00760646"/>
    <w:rsid w:val="007755B1"/>
    <w:rsid w:val="007815CA"/>
    <w:rsid w:val="00785D1D"/>
    <w:rsid w:val="007A68BB"/>
    <w:rsid w:val="007B2419"/>
    <w:rsid w:val="007B2A77"/>
    <w:rsid w:val="007B3FC7"/>
    <w:rsid w:val="007C059F"/>
    <w:rsid w:val="00806784"/>
    <w:rsid w:val="00806D53"/>
    <w:rsid w:val="008075AE"/>
    <w:rsid w:val="008124E9"/>
    <w:rsid w:val="00820BB8"/>
    <w:rsid w:val="0082349F"/>
    <w:rsid w:val="00823ACC"/>
    <w:rsid w:val="008373FA"/>
    <w:rsid w:val="00840BA9"/>
    <w:rsid w:val="00853C15"/>
    <w:rsid w:val="0085492F"/>
    <w:rsid w:val="00870F72"/>
    <w:rsid w:val="008731CB"/>
    <w:rsid w:val="008753BF"/>
    <w:rsid w:val="00876882"/>
    <w:rsid w:val="0087741B"/>
    <w:rsid w:val="00880F6A"/>
    <w:rsid w:val="00883D2C"/>
    <w:rsid w:val="00887A3A"/>
    <w:rsid w:val="0089033D"/>
    <w:rsid w:val="00895FCF"/>
    <w:rsid w:val="008A67F0"/>
    <w:rsid w:val="008A787E"/>
    <w:rsid w:val="008A78DA"/>
    <w:rsid w:val="008B3590"/>
    <w:rsid w:val="008B764E"/>
    <w:rsid w:val="008B7DD1"/>
    <w:rsid w:val="008C0B3A"/>
    <w:rsid w:val="008D0E27"/>
    <w:rsid w:val="008E0A51"/>
    <w:rsid w:val="008E3BFF"/>
    <w:rsid w:val="008F5685"/>
    <w:rsid w:val="00900F00"/>
    <w:rsid w:val="0092468F"/>
    <w:rsid w:val="009264D9"/>
    <w:rsid w:val="00927FED"/>
    <w:rsid w:val="00930FFD"/>
    <w:rsid w:val="00931BC7"/>
    <w:rsid w:val="009472DF"/>
    <w:rsid w:val="0095051D"/>
    <w:rsid w:val="00961B03"/>
    <w:rsid w:val="00962777"/>
    <w:rsid w:val="009715B1"/>
    <w:rsid w:val="00984BF3"/>
    <w:rsid w:val="00987F3E"/>
    <w:rsid w:val="00990E11"/>
    <w:rsid w:val="00996998"/>
    <w:rsid w:val="009B3CBF"/>
    <w:rsid w:val="009B5879"/>
    <w:rsid w:val="009B6987"/>
    <w:rsid w:val="009C2E5E"/>
    <w:rsid w:val="009C511C"/>
    <w:rsid w:val="009D1C88"/>
    <w:rsid w:val="009F595A"/>
    <w:rsid w:val="009F7343"/>
    <w:rsid w:val="00A25D9F"/>
    <w:rsid w:val="00A31042"/>
    <w:rsid w:val="00A41D05"/>
    <w:rsid w:val="00A45B0C"/>
    <w:rsid w:val="00A47F30"/>
    <w:rsid w:val="00A54D63"/>
    <w:rsid w:val="00A63DB3"/>
    <w:rsid w:val="00A65A3B"/>
    <w:rsid w:val="00AA1499"/>
    <w:rsid w:val="00AB29EF"/>
    <w:rsid w:val="00AB2FAE"/>
    <w:rsid w:val="00AB563E"/>
    <w:rsid w:val="00AB593D"/>
    <w:rsid w:val="00AC30E6"/>
    <w:rsid w:val="00AD30EE"/>
    <w:rsid w:val="00AD6CCD"/>
    <w:rsid w:val="00AE1039"/>
    <w:rsid w:val="00AE37D4"/>
    <w:rsid w:val="00AF02A9"/>
    <w:rsid w:val="00AF08BC"/>
    <w:rsid w:val="00B15076"/>
    <w:rsid w:val="00B1778B"/>
    <w:rsid w:val="00B232E3"/>
    <w:rsid w:val="00B245DC"/>
    <w:rsid w:val="00B26F02"/>
    <w:rsid w:val="00B318F2"/>
    <w:rsid w:val="00B35C7B"/>
    <w:rsid w:val="00B35FA5"/>
    <w:rsid w:val="00B40DBF"/>
    <w:rsid w:val="00B435F3"/>
    <w:rsid w:val="00B438CB"/>
    <w:rsid w:val="00B4540B"/>
    <w:rsid w:val="00B6542D"/>
    <w:rsid w:val="00B74465"/>
    <w:rsid w:val="00B90845"/>
    <w:rsid w:val="00B91E8D"/>
    <w:rsid w:val="00B9593C"/>
    <w:rsid w:val="00BC775E"/>
    <w:rsid w:val="00BD0505"/>
    <w:rsid w:val="00BD2E68"/>
    <w:rsid w:val="00BD5A5B"/>
    <w:rsid w:val="00BE0052"/>
    <w:rsid w:val="00BF3953"/>
    <w:rsid w:val="00C01B10"/>
    <w:rsid w:val="00C078C0"/>
    <w:rsid w:val="00C11D06"/>
    <w:rsid w:val="00C14182"/>
    <w:rsid w:val="00C35B28"/>
    <w:rsid w:val="00C448FC"/>
    <w:rsid w:val="00C54596"/>
    <w:rsid w:val="00C7492B"/>
    <w:rsid w:val="00C75E7D"/>
    <w:rsid w:val="00C83921"/>
    <w:rsid w:val="00CC6B50"/>
    <w:rsid w:val="00CC70AB"/>
    <w:rsid w:val="00CD0ADC"/>
    <w:rsid w:val="00CD569F"/>
    <w:rsid w:val="00CE2C6C"/>
    <w:rsid w:val="00CF5117"/>
    <w:rsid w:val="00D01957"/>
    <w:rsid w:val="00D051A1"/>
    <w:rsid w:val="00D12F75"/>
    <w:rsid w:val="00D32EED"/>
    <w:rsid w:val="00D335A3"/>
    <w:rsid w:val="00D33992"/>
    <w:rsid w:val="00D37DB0"/>
    <w:rsid w:val="00D56765"/>
    <w:rsid w:val="00D620FB"/>
    <w:rsid w:val="00D62872"/>
    <w:rsid w:val="00D83471"/>
    <w:rsid w:val="00D87E24"/>
    <w:rsid w:val="00D9160E"/>
    <w:rsid w:val="00D95B78"/>
    <w:rsid w:val="00DB03C7"/>
    <w:rsid w:val="00DC5205"/>
    <w:rsid w:val="00DE28BB"/>
    <w:rsid w:val="00E00D0B"/>
    <w:rsid w:val="00E04EFA"/>
    <w:rsid w:val="00E055D8"/>
    <w:rsid w:val="00E32009"/>
    <w:rsid w:val="00E3624E"/>
    <w:rsid w:val="00E42A31"/>
    <w:rsid w:val="00E45922"/>
    <w:rsid w:val="00E50049"/>
    <w:rsid w:val="00E53C1B"/>
    <w:rsid w:val="00E6391F"/>
    <w:rsid w:val="00E66254"/>
    <w:rsid w:val="00EA460F"/>
    <w:rsid w:val="00EA4C20"/>
    <w:rsid w:val="00EB176A"/>
    <w:rsid w:val="00ED2E0E"/>
    <w:rsid w:val="00ED5750"/>
    <w:rsid w:val="00EF0E6D"/>
    <w:rsid w:val="00EF1C72"/>
    <w:rsid w:val="00EF22CB"/>
    <w:rsid w:val="00EF2B2B"/>
    <w:rsid w:val="00F03510"/>
    <w:rsid w:val="00F11116"/>
    <w:rsid w:val="00F209DE"/>
    <w:rsid w:val="00F229B4"/>
    <w:rsid w:val="00F433E4"/>
    <w:rsid w:val="00F50D3F"/>
    <w:rsid w:val="00F5587A"/>
    <w:rsid w:val="00F67814"/>
    <w:rsid w:val="00F71C34"/>
    <w:rsid w:val="00F75220"/>
    <w:rsid w:val="00F76D85"/>
    <w:rsid w:val="00F83DC6"/>
    <w:rsid w:val="00F872D3"/>
    <w:rsid w:val="00F90F34"/>
    <w:rsid w:val="00FA7A9A"/>
    <w:rsid w:val="00FD3800"/>
    <w:rsid w:val="00FD6407"/>
    <w:rsid w:val="00FE033A"/>
    <w:rsid w:val="00FE3976"/>
    <w:rsid w:val="00FE5191"/>
    <w:rsid w:val="00FF28B0"/>
    <w:rsid w:val="00FF2D2B"/>
    <w:rsid w:val="16AC88E3"/>
    <w:rsid w:val="1A0CA12E"/>
    <w:rsid w:val="1DBE05C6"/>
    <w:rsid w:val="1DE8532C"/>
    <w:rsid w:val="236FF232"/>
    <w:rsid w:val="28DCD788"/>
    <w:rsid w:val="293286BF"/>
    <w:rsid w:val="2A3568BD"/>
    <w:rsid w:val="2CECDA1C"/>
    <w:rsid w:val="35F3693A"/>
    <w:rsid w:val="36DE903E"/>
    <w:rsid w:val="3705C15F"/>
    <w:rsid w:val="3E8D2B12"/>
    <w:rsid w:val="3F910A96"/>
    <w:rsid w:val="4407FE23"/>
    <w:rsid w:val="49BE07A4"/>
    <w:rsid w:val="4C0EA5AF"/>
    <w:rsid w:val="50603354"/>
    <w:rsid w:val="52F9DD45"/>
    <w:rsid w:val="555D2210"/>
    <w:rsid w:val="5BEEA827"/>
    <w:rsid w:val="647D2F2B"/>
    <w:rsid w:val="66C972A2"/>
    <w:rsid w:val="68C5B341"/>
    <w:rsid w:val="68EB6386"/>
    <w:rsid w:val="6D25F20F"/>
    <w:rsid w:val="70D0AA58"/>
    <w:rsid w:val="73FD3868"/>
    <w:rsid w:val="7A9AB6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D14AB"/>
  <w15:chartTrackingRefBased/>
  <w15:docId w15:val="{47C9607A-8D24-4E6A-8D58-B921ACFD2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764E"/>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F50D3F"/>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F50D3F"/>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F50D3F"/>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50D3F"/>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F50D3F"/>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50D3F"/>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11"/>
      </w:numPr>
      <w:spacing w:after="40"/>
      <w:contextualSpacing/>
    </w:pPr>
  </w:style>
  <w:style w:type="paragraph" w:styleId="Aufzhlungszeichen">
    <w:name w:val="List Bullet"/>
    <w:basedOn w:val="Standard"/>
    <w:uiPriority w:val="99"/>
    <w:unhideWhenUsed/>
    <w:qFormat/>
    <w:rsid w:val="009F595A"/>
    <w:pPr>
      <w:numPr>
        <w:numId w:val="17"/>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10"/>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16"/>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1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9"/>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7"/>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6"/>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F50D3F"/>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F50D3F"/>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F50D3F"/>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50D3F"/>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F50D3F"/>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50D3F"/>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F50D3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50D3F"/>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F50D3F"/>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F50D3F"/>
    <w:rPr>
      <w:i/>
      <w:iCs/>
      <w:color w:val="404040" w:themeColor="text1" w:themeTint="BF"/>
    </w:rPr>
  </w:style>
  <w:style w:type="character" w:styleId="IntensiveHervorhebung">
    <w:name w:val="Intense Emphasis"/>
    <w:basedOn w:val="Absatz-Standardschriftart"/>
    <w:uiPriority w:val="21"/>
    <w:rsid w:val="00F50D3F"/>
    <w:rPr>
      <w:i/>
      <w:iCs/>
      <w:color w:val="67882E" w:themeColor="accent1" w:themeShade="BF"/>
    </w:rPr>
  </w:style>
  <w:style w:type="paragraph" w:styleId="IntensivesZitat">
    <w:name w:val="Intense Quote"/>
    <w:basedOn w:val="Standard"/>
    <w:next w:val="Standard"/>
    <w:link w:val="IntensivesZitatZchn"/>
    <w:uiPriority w:val="30"/>
    <w:rsid w:val="00F50D3F"/>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F50D3F"/>
    <w:rPr>
      <w:i/>
      <w:iCs/>
      <w:color w:val="67882E" w:themeColor="accent1" w:themeShade="BF"/>
    </w:rPr>
  </w:style>
  <w:style w:type="character" w:styleId="IntensiverVerweis">
    <w:name w:val="Intense Reference"/>
    <w:basedOn w:val="Absatz-Standardschriftart"/>
    <w:uiPriority w:val="32"/>
    <w:rsid w:val="00F50D3F"/>
    <w:rPr>
      <w:b/>
      <w:bCs/>
      <w:smallCaps/>
      <w:color w:val="67882E" w:themeColor="accent1" w:themeShade="BF"/>
      <w:spacing w:val="5"/>
    </w:rPr>
  </w:style>
  <w:style w:type="character" w:styleId="NichtaufgelsteErwhnung">
    <w:name w:val="Unresolved Mention"/>
    <w:basedOn w:val="Absatz-Standardschriftart"/>
    <w:uiPriority w:val="99"/>
    <w:semiHidden/>
    <w:unhideWhenUsed/>
    <w:rsid w:val="008A78DA"/>
    <w:rPr>
      <w:color w:val="605E5C"/>
      <w:shd w:val="clear" w:color="auto" w:fill="E1DFDD"/>
    </w:rPr>
  </w:style>
  <w:style w:type="character" w:styleId="BesuchterLink">
    <w:name w:val="FollowedHyperlink"/>
    <w:basedOn w:val="Absatz-Standardschriftart"/>
    <w:uiPriority w:val="99"/>
    <w:semiHidden/>
    <w:unhideWhenUsed/>
    <w:rsid w:val="00FA7A9A"/>
    <w:rPr>
      <w:color w:val="96C03A" w:themeColor="followedHyperlink"/>
      <w:u w:val="single"/>
    </w:rPr>
  </w:style>
  <w:style w:type="character" w:styleId="Kommentarzeichen">
    <w:name w:val="annotation reference"/>
    <w:basedOn w:val="Absatz-Standardschriftart"/>
    <w:uiPriority w:val="99"/>
    <w:semiHidden/>
    <w:unhideWhenUsed/>
    <w:rsid w:val="000C60E1"/>
    <w:rPr>
      <w:sz w:val="16"/>
      <w:szCs w:val="16"/>
    </w:rPr>
  </w:style>
  <w:style w:type="paragraph" w:styleId="Kommentartext">
    <w:name w:val="annotation text"/>
    <w:basedOn w:val="Standard"/>
    <w:link w:val="KommentartextZchn"/>
    <w:uiPriority w:val="99"/>
    <w:unhideWhenUsed/>
    <w:rsid w:val="000C60E1"/>
    <w:rPr>
      <w:sz w:val="20"/>
      <w:szCs w:val="20"/>
    </w:rPr>
  </w:style>
  <w:style w:type="character" w:customStyle="1" w:styleId="KommentartextZchn">
    <w:name w:val="Kommentartext Zchn"/>
    <w:basedOn w:val="Absatz-Standardschriftart"/>
    <w:link w:val="Kommentartext"/>
    <w:uiPriority w:val="99"/>
    <w:rsid w:val="000C60E1"/>
    <w:rPr>
      <w:sz w:val="20"/>
      <w:szCs w:val="20"/>
    </w:rPr>
  </w:style>
  <w:style w:type="paragraph" w:styleId="Kommentarthema">
    <w:name w:val="annotation subject"/>
    <w:basedOn w:val="Kommentartext"/>
    <w:next w:val="Kommentartext"/>
    <w:link w:val="KommentarthemaZchn"/>
    <w:uiPriority w:val="99"/>
    <w:semiHidden/>
    <w:unhideWhenUsed/>
    <w:rsid w:val="000C60E1"/>
    <w:rPr>
      <w:b/>
      <w:bCs/>
    </w:rPr>
  </w:style>
  <w:style w:type="character" w:customStyle="1" w:styleId="KommentarthemaZchn">
    <w:name w:val="Kommentarthema Zchn"/>
    <w:basedOn w:val="KommentartextZchn"/>
    <w:link w:val="Kommentarthema"/>
    <w:uiPriority w:val="99"/>
    <w:semiHidden/>
    <w:rsid w:val="000C60E1"/>
    <w:rPr>
      <w:b/>
      <w:bCs/>
      <w:sz w:val="20"/>
      <w:szCs w:val="20"/>
    </w:rPr>
  </w:style>
  <w:style w:type="paragraph" w:styleId="berarbeitung">
    <w:name w:val="Revision"/>
    <w:hidden/>
    <w:uiPriority w:val="99"/>
    <w:semiHidden/>
    <w:rsid w:val="00E45922"/>
    <w:pPr>
      <w:spacing w:after="0"/>
      <w:jc w:val="left"/>
    </w:pPr>
  </w:style>
  <w:style w:type="character" w:styleId="Seitenzahl">
    <w:name w:val="page number"/>
    <w:basedOn w:val="Absatz-Standardschriftart"/>
    <w:rsid w:val="00580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ngelglobal.com/de/at/produkte/spritzgiessmaschinen/grosse-spritzgiessmaschine" TargetMode="Externa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www.engelglobal.com/de/at/produkte/spritzgiessverfahren/polyurethan-verarbeitung-im-spritzguss" TargetMode="External"/><Relationship Id="rId12" Type="http://schemas.openxmlformats.org/officeDocument/2006/relationships/hyperlink" Target="https://www.engelglobal.com/de/at/produkte/spritzguss-automation/knickarmroboter"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engelglobal.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yperlink" Target="mailto:tobias.neumann@engel.at" TargetMode="Externa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6.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1674</Words>
  <Characters>10551</Characters>
  <Application>Microsoft Office Word</Application>
  <DocSecurity>0</DocSecurity>
  <Lines>87</Lines>
  <Paragraphs>24</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12201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10</cp:revision>
  <cp:lastPrinted>2026-05-04T13:03:00Z</cp:lastPrinted>
  <dcterms:created xsi:type="dcterms:W3CDTF">2026-07-08T07:23:00Z</dcterms:created>
  <dcterms:modified xsi:type="dcterms:W3CDTF">2026-07-10T05:15:00Z</dcterms:modified>
</cp:coreProperties>
</file>