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0C2E" w14:textId="303B26C0" w:rsidR="008C10C3" w:rsidRPr="002C3504" w:rsidRDefault="002C3504" w:rsidP="008C10C3">
      <w:pPr>
        <w:pStyle w:val="berschrift2"/>
        <w:rPr>
          <w:lang w:val="en-GB"/>
        </w:rPr>
      </w:pPr>
      <w:r w:rsidRPr="002C3504">
        <w:rPr>
          <w:lang w:val="en-GB"/>
        </w:rPr>
        <w:t>Press release</w:t>
      </w:r>
    </w:p>
    <w:p w14:paraId="13AE218D" w14:textId="77777777" w:rsidR="00AF15AD" w:rsidRPr="00AF15AD" w:rsidRDefault="00AF15AD" w:rsidP="00AF15AD">
      <w:pPr>
        <w:pStyle w:val="berschrift1"/>
        <w:rPr>
          <w:lang w:val="en-GB"/>
        </w:rPr>
      </w:pPr>
      <w:r w:rsidRPr="00AF15AD">
        <w:rPr>
          <w:lang w:val="en-GB"/>
        </w:rPr>
        <w:t xml:space="preserve">Two platen, one hanger: how the WINTEC </w:t>
      </w:r>
    </w:p>
    <w:p w14:paraId="20C3014D" w14:textId="59A6FC59" w:rsidR="008C10C3" w:rsidRDefault="00AF15AD" w:rsidP="00AF15AD">
      <w:pPr>
        <w:pStyle w:val="berschrift1"/>
        <w:rPr>
          <w:lang w:val="en-GB"/>
        </w:rPr>
      </w:pPr>
      <w:r w:rsidRPr="00AF15AD">
        <w:rPr>
          <w:lang w:val="en-GB"/>
        </w:rPr>
        <w:t>t-win combines speed, resource efficiency and investment security</w:t>
      </w:r>
    </w:p>
    <w:p w14:paraId="3950C327" w14:textId="77777777" w:rsidR="00AF15AD" w:rsidRDefault="00AF15AD" w:rsidP="00AF15AD">
      <w:pPr>
        <w:pStyle w:val="berschrift2"/>
        <w:rPr>
          <w:lang w:val="en-US"/>
        </w:rPr>
      </w:pPr>
      <w:r w:rsidRPr="005C477D">
        <w:rPr>
          <w:lang w:val="en-US"/>
        </w:rPr>
        <w:t xml:space="preserve">At Fakuma 2026, a live production run of coat hangers </w:t>
      </w:r>
      <w:r w:rsidRPr="00AF15AD">
        <w:rPr>
          <w:color w:val="auto"/>
          <w:lang w:val="en-US"/>
        </w:rPr>
        <w:t xml:space="preserve">for Leifheit </w:t>
      </w:r>
      <w:r w:rsidRPr="005C477D">
        <w:rPr>
          <w:lang w:val="en-US"/>
        </w:rPr>
        <w:t>shows off the strengths of the t-win series in high-volume manufacturing.</w:t>
      </w:r>
    </w:p>
    <w:p w14:paraId="7415B079" w14:textId="77777777" w:rsidR="006E3145" w:rsidRDefault="006E3145" w:rsidP="006E3145">
      <w:pPr>
        <w:pStyle w:val="berschrift3"/>
        <w:rPr>
          <w:lang w:val="en-GB"/>
        </w:rPr>
      </w:pPr>
    </w:p>
    <w:p w14:paraId="0CC520F4" w14:textId="77777777" w:rsidR="00AF15AD" w:rsidRPr="00AF15AD" w:rsidRDefault="00AF15AD" w:rsidP="00AF15AD">
      <w:pPr>
        <w:rPr>
          <w:lang w:val="en-GB"/>
        </w:rPr>
      </w:pPr>
    </w:p>
    <w:p w14:paraId="7F20196D" w14:textId="5E687FDE" w:rsidR="006E3145" w:rsidRPr="00AF15AD" w:rsidRDefault="006E3145" w:rsidP="00772540">
      <w:pPr>
        <w:rPr>
          <w:lang w:val="en-US"/>
        </w:rPr>
      </w:pPr>
      <w:r w:rsidRPr="00AF15AD">
        <w:rPr>
          <w:lang w:val="en-US"/>
        </w:rPr>
        <w:t>Schwertberg/</w:t>
      </w:r>
      <w:r w:rsidR="002C3504" w:rsidRPr="00AF15AD">
        <w:rPr>
          <w:lang w:val="en-US"/>
        </w:rPr>
        <w:t>Austria</w:t>
      </w:r>
      <w:r w:rsidRPr="00AF15AD">
        <w:rPr>
          <w:lang w:val="en-US"/>
        </w:rPr>
        <w:t xml:space="preserve"> – </w:t>
      </w:r>
      <w:r w:rsidR="00AF15AD" w:rsidRPr="00AF15AD">
        <w:rPr>
          <w:lang w:val="en-US"/>
        </w:rPr>
        <w:t>August 2026</w:t>
      </w:r>
    </w:p>
    <w:p w14:paraId="0D7C5406" w14:textId="663314E7" w:rsidR="00CA3FCD" w:rsidRPr="00AF15AD" w:rsidRDefault="00AF15AD" w:rsidP="009E5243">
      <w:pPr>
        <w:pStyle w:val="Vorspann"/>
        <w:rPr>
          <w:lang w:val="en-US"/>
        </w:rPr>
      </w:pPr>
      <w:r w:rsidRPr="00AF15AD">
        <w:rPr>
          <w:lang w:val="en-US"/>
        </w:rPr>
        <w:t>Skills shortages, tight deadlines and stretched budgets are challenges only too familiar to many manufacturers. The t-win, with 6,500 kN clamping force, tackles them head-on: as a near-standard two-platen machine, it will be running live on the show floor, offering a short dry cycle time, high availability and no costly special equipment.</w:t>
      </w:r>
    </w:p>
    <w:p w14:paraId="75B03388" w14:textId="77777777" w:rsidR="00103203" w:rsidRPr="00AF15AD" w:rsidRDefault="00103203" w:rsidP="008C10C3">
      <w:pPr>
        <w:rPr>
          <w:lang w:val="en-US"/>
        </w:rPr>
      </w:pPr>
    </w:p>
    <w:p w14:paraId="52434959" w14:textId="77777777" w:rsidR="00AF15AD" w:rsidRPr="005C477D" w:rsidRDefault="00AF15AD" w:rsidP="00AF15AD">
      <w:pPr>
        <w:rPr>
          <w:lang w:val="en-US"/>
        </w:rPr>
      </w:pPr>
      <w:r w:rsidRPr="005C477D">
        <w:rPr>
          <w:lang w:val="en-US"/>
        </w:rPr>
        <w:t>When a new business opportunity comes along, every day counts. Production needs to get up and running fast, with a reliable machine that's available right away – no long lead times, no lengthy preliminary checks. Many companies also lack skilled specialists, so the equipment has to be safe and straightforward for semi-skilled operators to run, all while keeping fixed costs down.</w:t>
      </w:r>
    </w:p>
    <w:p w14:paraId="7A61AE0D" w14:textId="77777777" w:rsidR="00AF15AD" w:rsidRDefault="00AF15AD" w:rsidP="00AF15AD">
      <w:pPr>
        <w:rPr>
          <w:lang w:val="en-US"/>
        </w:rPr>
      </w:pPr>
      <w:r w:rsidRPr="005C477D">
        <w:rPr>
          <w:lang w:val="en-US"/>
        </w:rPr>
        <w:t xml:space="preserve">This is exactly where WINTEC comes in. At Fakuma 2026, a live production run of coat hangers </w:t>
      </w:r>
      <w:r w:rsidRPr="00AF15AD">
        <w:rPr>
          <w:color w:val="auto"/>
          <w:lang w:val="en-US"/>
        </w:rPr>
        <w:t xml:space="preserve">for Leifheit shows </w:t>
      </w:r>
      <w:r w:rsidRPr="005C477D">
        <w:rPr>
          <w:lang w:val="en-US"/>
        </w:rPr>
        <w:t xml:space="preserve">how time pressure, limited resources and investment security can all be reconciled on a single </w:t>
      </w:r>
      <w:hyperlink r:id="rId7" w:history="1">
        <w:r w:rsidRPr="00B95E06">
          <w:rPr>
            <w:rStyle w:val="Hyperlink"/>
            <w:lang w:val="en-US"/>
          </w:rPr>
          <w:t>t-win series</w:t>
        </w:r>
      </w:hyperlink>
      <w:r w:rsidRPr="005C477D">
        <w:rPr>
          <w:lang w:val="en-US"/>
        </w:rPr>
        <w:t xml:space="preserve"> machine.</w:t>
      </w:r>
    </w:p>
    <w:p w14:paraId="12A17A5E" w14:textId="77777777" w:rsidR="003011B7" w:rsidRPr="003358A9" w:rsidRDefault="003011B7" w:rsidP="00585B22">
      <w:pPr>
        <w:rPr>
          <w:lang w:val="en-US"/>
        </w:rPr>
      </w:pPr>
    </w:p>
    <w:p w14:paraId="39477DA9" w14:textId="77777777" w:rsidR="00AF15AD" w:rsidRDefault="00AF15AD" w:rsidP="00AF15AD">
      <w:pPr>
        <w:spacing w:after="120"/>
        <w:rPr>
          <w:b/>
          <w:bCs/>
          <w:lang w:val="en-US"/>
        </w:rPr>
      </w:pPr>
    </w:p>
    <w:p w14:paraId="67DB9A09" w14:textId="018DD596" w:rsidR="00AF15AD" w:rsidRPr="00AF15AD" w:rsidRDefault="00AF15AD" w:rsidP="00AF15AD">
      <w:pPr>
        <w:spacing w:after="120"/>
        <w:rPr>
          <w:b/>
          <w:bCs/>
          <w:color w:val="auto"/>
          <w:lang w:val="en-US"/>
        </w:rPr>
      </w:pPr>
      <w:r w:rsidRPr="005C477D">
        <w:rPr>
          <w:b/>
          <w:bCs/>
          <w:lang w:val="en-US"/>
        </w:rPr>
        <w:lastRenderedPageBreak/>
        <w:t xml:space="preserve">The exhibit: coat hangers </w:t>
      </w:r>
      <w:r w:rsidRPr="00AF15AD">
        <w:rPr>
          <w:b/>
          <w:bCs/>
          <w:color w:val="auto"/>
          <w:lang w:val="en-US"/>
        </w:rPr>
        <w:t>for Leifheit</w:t>
      </w:r>
    </w:p>
    <w:p w14:paraId="6EB13E35" w14:textId="77777777" w:rsidR="00AF15AD" w:rsidRDefault="00AF15AD" w:rsidP="00AF15AD">
      <w:pPr>
        <w:spacing w:after="120"/>
        <w:rPr>
          <w:lang w:val="en-US"/>
        </w:rPr>
      </w:pPr>
      <w:r w:rsidRPr="005C477D">
        <w:rPr>
          <w:lang w:val="en-US"/>
        </w:rPr>
        <w:t xml:space="preserve">On the stand, the t-win 6500 uses a 4+4-cavity family mould to produce four hanger bodies and four hooks at once, with each geometry moulded separately within the tool. A </w:t>
      </w:r>
      <w:hyperlink r:id="rId8" w:history="1">
        <w:r w:rsidRPr="00425FD5">
          <w:rPr>
            <w:rStyle w:val="Hyperlink"/>
            <w:lang w:val="en-US"/>
          </w:rPr>
          <w:t>viper 20 linear robot</w:t>
        </w:r>
      </w:hyperlink>
      <w:r w:rsidRPr="005C477D">
        <w:rPr>
          <w:lang w:val="en-US"/>
        </w:rPr>
        <w:t xml:space="preserve"> takes care of part removal and places the components onto a conveyor belt. With a cycle time of </w:t>
      </w:r>
      <w:r>
        <w:rPr>
          <w:lang w:val="en-US"/>
        </w:rPr>
        <w:t xml:space="preserve">about </w:t>
      </w:r>
      <w:r w:rsidRPr="005C477D">
        <w:rPr>
          <w:lang w:val="en-US"/>
        </w:rPr>
        <w:t xml:space="preserve">40 seconds, the cell achieves an output of around 360 coat hangers an hour, processing a polypropylene copolymer from </w:t>
      </w:r>
      <w:r w:rsidRPr="005869EF">
        <w:rPr>
          <w:lang w:val="en-US"/>
        </w:rPr>
        <w:t>Borouge International (formerly Borealis)</w:t>
      </w:r>
      <w:r w:rsidRPr="005C477D">
        <w:rPr>
          <w:lang w:val="en-US"/>
        </w:rPr>
        <w:t>.</w:t>
      </w:r>
    </w:p>
    <w:p w14:paraId="20AC6986" w14:textId="77777777" w:rsidR="00AF15AD" w:rsidRPr="00BA5ECA" w:rsidRDefault="00AF15AD" w:rsidP="00AF15AD">
      <w:pPr>
        <w:spacing w:after="120"/>
        <w:rPr>
          <w:b/>
          <w:bCs/>
          <w:lang w:val="en-US"/>
        </w:rPr>
      </w:pPr>
      <w:r w:rsidRPr="00BA5ECA">
        <w:rPr>
          <w:b/>
          <w:bCs/>
          <w:lang w:val="en-US"/>
        </w:rPr>
        <w:t>A machine concept built for less downtime and more output</w:t>
      </w:r>
    </w:p>
    <w:p w14:paraId="1158ED4F" w14:textId="77777777" w:rsidR="00AF15AD" w:rsidRPr="00A42D0E" w:rsidRDefault="00AF15AD" w:rsidP="00AF15AD">
      <w:pPr>
        <w:spacing w:after="120"/>
        <w:rPr>
          <w:lang w:val="en-US"/>
        </w:rPr>
      </w:pPr>
      <w:r w:rsidRPr="00A42D0E">
        <w:rPr>
          <w:lang w:val="en-US"/>
        </w:rPr>
        <w:t>The WINTEC t-win 6500 is designed for high production volumes without compromising on quality or budget. Its build stays close to standard, but its performance does</w:t>
      </w:r>
      <w:r>
        <w:rPr>
          <w:lang w:val="en-US"/>
        </w:rPr>
        <w:t xml:space="preserve"> not</w:t>
      </w:r>
      <w:r w:rsidRPr="00A42D0E">
        <w:rPr>
          <w:lang w:val="en-US"/>
        </w:rPr>
        <w:t>: short cycle times, high repeatability and low reject rates set it apart from comparable machines on the market.</w:t>
      </w:r>
    </w:p>
    <w:p w14:paraId="1B94A8F2" w14:textId="77777777" w:rsidR="00AF15AD" w:rsidRDefault="00AF15AD" w:rsidP="00AF15AD">
      <w:pPr>
        <w:spacing w:after="120"/>
        <w:rPr>
          <w:lang w:val="en-US"/>
        </w:rPr>
      </w:pPr>
      <w:r w:rsidRPr="00A42D0E">
        <w:rPr>
          <w:lang w:val="en-US"/>
        </w:rPr>
        <w:t>Fast to get hold of, fast to get going: whether supplied straight from stock or with a short lead time, straightforward commissioning gets the machine into production without detours. The focus is on proven, robust technology rather than unnecessary extras, which keeps maintenance to a minimum. And despite offering specialised functions, the WINTEC machine needs no expensive optional equipment, noticeably cutting the investment required.</w:t>
      </w:r>
    </w:p>
    <w:p w14:paraId="31221D10" w14:textId="77777777" w:rsidR="00AF15AD" w:rsidRDefault="00AF15AD" w:rsidP="00AF15AD">
      <w:pPr>
        <w:spacing w:after="120"/>
        <w:rPr>
          <w:b/>
          <w:bCs/>
          <w:lang w:val="en-US"/>
        </w:rPr>
      </w:pPr>
      <w:r w:rsidRPr="00A42D0E">
        <w:rPr>
          <w:b/>
          <w:bCs/>
          <w:lang w:val="en-US"/>
        </w:rPr>
        <w:t>What customers get out of it</w:t>
      </w:r>
    </w:p>
    <w:p w14:paraId="04C1BDCA" w14:textId="77777777" w:rsidR="00AF15AD" w:rsidRPr="00A42D0E" w:rsidRDefault="00AF15AD" w:rsidP="00AF15AD">
      <w:pPr>
        <w:spacing w:after="120"/>
        <w:rPr>
          <w:lang w:val="en-US"/>
        </w:rPr>
      </w:pPr>
      <w:r w:rsidRPr="00A42D0E">
        <w:rPr>
          <w:b/>
          <w:bCs/>
          <w:lang w:val="en-US"/>
        </w:rPr>
        <w:t>More compact:</w:t>
      </w:r>
      <w:r w:rsidRPr="00A42D0E">
        <w:rPr>
          <w:lang w:val="en-US"/>
        </w:rPr>
        <w:t xml:space="preserve"> a short footprint thanks to the two-platen concept – freeing up floor space for additional equipment without extending the hall.</w:t>
      </w:r>
    </w:p>
    <w:p w14:paraId="179AB318" w14:textId="77777777" w:rsidR="00AF15AD" w:rsidRPr="00A42D0E" w:rsidRDefault="00AF15AD" w:rsidP="00AF15AD">
      <w:pPr>
        <w:spacing w:after="120"/>
        <w:rPr>
          <w:lang w:val="en-US"/>
        </w:rPr>
      </w:pPr>
      <w:r w:rsidRPr="00A42D0E">
        <w:rPr>
          <w:b/>
          <w:bCs/>
          <w:lang w:val="en-US"/>
        </w:rPr>
        <w:t>More productive:</w:t>
      </w:r>
      <w:r w:rsidRPr="00A42D0E">
        <w:rPr>
          <w:lang w:val="en-US"/>
        </w:rPr>
        <w:t xml:space="preserve"> the servo-hydraulic two-platen system delivers fast clamping force build-up and synchronous locking, resulting in shorter cycle times, more parts per hour and noticeably lower energy costs per part.</w:t>
      </w:r>
    </w:p>
    <w:p w14:paraId="24D568DA" w14:textId="77777777" w:rsidR="00AF15AD" w:rsidRDefault="00AF15AD" w:rsidP="00AF15AD">
      <w:pPr>
        <w:spacing w:after="120"/>
        <w:rPr>
          <w:lang w:val="en-US"/>
        </w:rPr>
      </w:pPr>
      <w:r w:rsidRPr="00A42D0E">
        <w:rPr>
          <w:b/>
          <w:bCs/>
          <w:lang w:val="en-US"/>
        </w:rPr>
        <w:t>More available:</w:t>
      </w:r>
      <w:r w:rsidRPr="00A42D0E">
        <w:rPr>
          <w:lang w:val="en-US"/>
        </w:rPr>
        <w:t xml:space="preserve"> a robust, field-proven design with easily accessible maintenance points means less downtime and lower cost per part.</w:t>
      </w:r>
    </w:p>
    <w:p w14:paraId="2A243176" w14:textId="77777777" w:rsidR="00AF15AD" w:rsidRPr="005869EF" w:rsidRDefault="00AF15AD" w:rsidP="00AF15AD">
      <w:pPr>
        <w:spacing w:after="120"/>
        <w:rPr>
          <w:lang w:val="en-US"/>
        </w:rPr>
      </w:pPr>
      <w:r w:rsidRPr="005869EF">
        <w:rPr>
          <w:b/>
          <w:bCs/>
          <w:lang w:val="en-US"/>
        </w:rPr>
        <w:t>Future-proof:</w:t>
      </w:r>
      <w:r w:rsidRPr="005869EF">
        <w:rPr>
          <w:lang w:val="en-US"/>
        </w:rPr>
        <w:t xml:space="preserve"> The control system grows with your needs – upgrades can be added at any time, with no need to invest in a new machine.</w:t>
      </w:r>
    </w:p>
    <w:p w14:paraId="498A5388" w14:textId="77777777" w:rsidR="00AF15AD" w:rsidRPr="00A42D0E" w:rsidRDefault="00AF15AD" w:rsidP="00AF15AD">
      <w:pPr>
        <w:spacing w:after="120"/>
        <w:rPr>
          <w:lang w:val="en-US"/>
        </w:rPr>
      </w:pPr>
      <w:r w:rsidRPr="00A42D0E">
        <w:rPr>
          <w:lang w:val="en-US"/>
        </w:rPr>
        <w:lastRenderedPageBreak/>
        <w:t>This is all made possible by the t-win series' friction-free two-platen design: because the mounting platen never touches the tie bars, the clamping unit runs virtually wear-free, precisely and quickly, combining rigid mechanics with excellent platen parallelism. The injection unit is likewise engineered for speed and efficiency: linear guides ensure low friction, low energy consumption and high accuracy during injection and holding pressure. The C3 control system, with its 15-inch full-HD touchscreen and one-touch operation, makes the technology intuitive to use, even for semi-skilled staff.</w:t>
      </w:r>
    </w:p>
    <w:p w14:paraId="5AB3762D" w14:textId="77777777" w:rsidR="00AF15AD" w:rsidRPr="00FC689E" w:rsidRDefault="00AF15AD" w:rsidP="00AF15AD">
      <w:pPr>
        <w:rPr>
          <w:b/>
          <w:bCs/>
          <w:lang w:val="en-GB"/>
        </w:rPr>
      </w:pPr>
      <w:r w:rsidRPr="00FC689E">
        <w:rPr>
          <w:b/>
          <w:bCs/>
          <w:lang w:val="en-GB"/>
        </w:rPr>
        <w:t>Smart functions included as standard</w:t>
      </w:r>
    </w:p>
    <w:p w14:paraId="31C97A29" w14:textId="77777777" w:rsidR="00AF15AD" w:rsidRDefault="00AF15AD" w:rsidP="00AF15AD">
      <w:pPr>
        <w:rPr>
          <w:lang w:val="en-US"/>
        </w:rPr>
      </w:pPr>
      <w:r w:rsidRPr="00B9106D">
        <w:rPr>
          <w:lang w:val="en-US"/>
        </w:rPr>
        <w:t xml:space="preserve">Even in its standard configuration, WINTEC customers benefit from ENGEL's intelligent iQ assistance systems. At the heart of this is </w:t>
      </w:r>
      <w:hyperlink r:id="rId9" w:history="1">
        <w:r w:rsidRPr="00425FD5">
          <w:rPr>
            <w:rStyle w:val="Hyperlink"/>
            <w:lang w:val="en-US"/>
          </w:rPr>
          <w:t>iQ weight control</w:t>
        </w:r>
      </w:hyperlink>
      <w:r w:rsidRPr="00B9106D">
        <w:rPr>
          <w:lang w:val="en-US"/>
        </w:rPr>
        <w:t>: the self-</w:t>
      </w:r>
      <w:r>
        <w:rPr>
          <w:lang w:val="en-US"/>
        </w:rPr>
        <w:t>regulating</w:t>
      </w:r>
      <w:r w:rsidRPr="00B9106D">
        <w:rPr>
          <w:lang w:val="en-US"/>
        </w:rPr>
        <w:t xml:space="preserve"> system keeps the injection volume constant, resulting in significantly lower reject rates, higher productivity and a faster ramp-up after downtime, regardless of fluctuating ambient conditions. </w:t>
      </w:r>
    </w:p>
    <w:p w14:paraId="19603A42" w14:textId="77777777" w:rsidR="00AF15AD" w:rsidRPr="00B9106D" w:rsidRDefault="00AF15AD" w:rsidP="00AF15AD">
      <w:pPr>
        <w:rPr>
          <w:lang w:val="en-US"/>
        </w:rPr>
      </w:pPr>
    </w:p>
    <w:p w14:paraId="1BA7B4C5" w14:textId="77777777" w:rsidR="00AF15AD" w:rsidRPr="00B9106D" w:rsidRDefault="00AF15AD" w:rsidP="00AF15AD">
      <w:pPr>
        <w:rPr>
          <w:lang w:val="en-US"/>
        </w:rPr>
      </w:pPr>
      <w:r w:rsidRPr="00B9106D">
        <w:rPr>
          <w:b/>
          <w:bCs/>
          <w:lang w:val="en-US"/>
        </w:rPr>
        <w:t>Visit us at Fakuma: Hall A5, Stand 5203.</w:t>
      </w:r>
    </w:p>
    <w:p w14:paraId="5F3ABE97" w14:textId="77777777" w:rsidR="00C3045A" w:rsidRPr="00AF15AD" w:rsidRDefault="00C3045A" w:rsidP="00585B22">
      <w:pPr>
        <w:rPr>
          <w:lang w:val="en-US"/>
        </w:rPr>
      </w:pPr>
    </w:p>
    <w:p w14:paraId="250F6451" w14:textId="77777777" w:rsidR="00AF15AD" w:rsidRDefault="00AF15AD" w:rsidP="00F7261F">
      <w:pPr>
        <w:rPr>
          <w:b/>
          <w:lang w:val="en-US"/>
        </w:rPr>
      </w:pPr>
    </w:p>
    <w:p w14:paraId="3638C233" w14:textId="77777777" w:rsidR="00AF15AD" w:rsidRDefault="00AF15AD" w:rsidP="00F7261F">
      <w:pPr>
        <w:rPr>
          <w:b/>
          <w:lang w:val="en-US"/>
        </w:rPr>
      </w:pPr>
    </w:p>
    <w:p w14:paraId="3538D23E" w14:textId="77777777" w:rsidR="00AF15AD" w:rsidRDefault="00AF15AD" w:rsidP="00F7261F">
      <w:pPr>
        <w:rPr>
          <w:b/>
          <w:lang w:val="en-US"/>
        </w:rPr>
      </w:pPr>
    </w:p>
    <w:p w14:paraId="24786ABB" w14:textId="77777777" w:rsidR="00AF15AD" w:rsidRDefault="00AF15AD" w:rsidP="00F7261F">
      <w:pPr>
        <w:rPr>
          <w:b/>
          <w:lang w:val="en-US"/>
        </w:rPr>
      </w:pPr>
    </w:p>
    <w:p w14:paraId="23225D35" w14:textId="77777777" w:rsidR="00AF15AD" w:rsidRDefault="00AF15AD" w:rsidP="00F7261F">
      <w:pPr>
        <w:rPr>
          <w:b/>
          <w:lang w:val="en-US"/>
        </w:rPr>
      </w:pPr>
    </w:p>
    <w:p w14:paraId="5B6D7C0B" w14:textId="77777777" w:rsidR="00AF15AD" w:rsidRDefault="00AF15AD" w:rsidP="00F7261F">
      <w:pPr>
        <w:rPr>
          <w:b/>
          <w:lang w:val="en-US"/>
        </w:rPr>
      </w:pPr>
    </w:p>
    <w:p w14:paraId="3749285D" w14:textId="77777777" w:rsidR="00AF15AD" w:rsidRDefault="00AF15AD" w:rsidP="00F7261F">
      <w:pPr>
        <w:rPr>
          <w:b/>
          <w:lang w:val="en-US"/>
        </w:rPr>
      </w:pPr>
    </w:p>
    <w:p w14:paraId="3046BD74" w14:textId="77777777" w:rsidR="00AF15AD" w:rsidRDefault="00AF15AD" w:rsidP="00F7261F">
      <w:pPr>
        <w:rPr>
          <w:b/>
          <w:lang w:val="en-US"/>
        </w:rPr>
      </w:pPr>
    </w:p>
    <w:p w14:paraId="152E8C6E" w14:textId="77777777" w:rsidR="00AF15AD" w:rsidRDefault="00AF15AD" w:rsidP="00F7261F">
      <w:pPr>
        <w:rPr>
          <w:b/>
          <w:lang w:val="en-US"/>
        </w:rPr>
      </w:pPr>
    </w:p>
    <w:p w14:paraId="3C3D9D80" w14:textId="77777777" w:rsidR="00AF15AD" w:rsidRDefault="00AF15AD" w:rsidP="00F7261F">
      <w:pPr>
        <w:rPr>
          <w:b/>
          <w:lang w:val="en-US"/>
        </w:rPr>
      </w:pPr>
    </w:p>
    <w:p w14:paraId="1FE8EE4D" w14:textId="77777777" w:rsidR="00AF15AD" w:rsidRDefault="00AF15AD" w:rsidP="00F7261F">
      <w:pPr>
        <w:rPr>
          <w:b/>
          <w:lang w:val="en-US"/>
        </w:rPr>
      </w:pPr>
    </w:p>
    <w:p w14:paraId="26DA6EB0" w14:textId="77777777" w:rsidR="00AF15AD" w:rsidRDefault="00AF15AD" w:rsidP="00F7261F">
      <w:pPr>
        <w:rPr>
          <w:b/>
          <w:lang w:val="en-US"/>
        </w:rPr>
      </w:pPr>
    </w:p>
    <w:p w14:paraId="1F69100E" w14:textId="77777777" w:rsidR="00AF15AD" w:rsidRDefault="00AF15AD" w:rsidP="00F7261F">
      <w:pPr>
        <w:rPr>
          <w:b/>
          <w:lang w:val="en-US"/>
        </w:rPr>
      </w:pPr>
    </w:p>
    <w:p w14:paraId="50DADB26" w14:textId="77777777" w:rsidR="00AF15AD" w:rsidRDefault="00AF15AD" w:rsidP="00F7261F">
      <w:pPr>
        <w:rPr>
          <w:b/>
          <w:lang w:val="en-US"/>
        </w:rPr>
      </w:pPr>
    </w:p>
    <w:p w14:paraId="2892A063" w14:textId="77777777" w:rsidR="00AF15AD" w:rsidRDefault="00AF15AD" w:rsidP="00F7261F">
      <w:pPr>
        <w:rPr>
          <w:b/>
          <w:lang w:val="en-US"/>
        </w:rPr>
      </w:pPr>
    </w:p>
    <w:p w14:paraId="0A7F24B5" w14:textId="7AE5690D" w:rsidR="00F7261F" w:rsidRPr="00AF15AD" w:rsidRDefault="00A80B94" w:rsidP="00F7261F">
      <w:pPr>
        <w:rPr>
          <w:b/>
          <w:lang w:val="en-US"/>
        </w:rPr>
      </w:pPr>
      <w:r>
        <w:rPr>
          <w:b/>
          <w:lang w:val="en-US"/>
        </w:rPr>
        <w:lastRenderedPageBreak/>
        <w:t>Images</w:t>
      </w:r>
      <w:r w:rsidR="00F7261F" w:rsidRPr="00AF15AD">
        <w:rPr>
          <w:b/>
          <w:lang w:val="en-US"/>
        </w:rPr>
        <w:t>: ENGEL</w:t>
      </w:r>
    </w:p>
    <w:p w14:paraId="6DF30BE1" w14:textId="77777777" w:rsidR="00F7261F" w:rsidRPr="00AF15AD" w:rsidRDefault="00F7261F" w:rsidP="00F7261F">
      <w:pPr>
        <w:rPr>
          <w:sz w:val="18"/>
          <w:szCs w:val="18"/>
          <w:lang w:val="en-US"/>
        </w:rPr>
      </w:pPr>
    </w:p>
    <w:p w14:paraId="104E4AC6" w14:textId="77777777" w:rsidR="00AF15AD" w:rsidRDefault="00AF15AD" w:rsidP="00AF15AD">
      <w:pPr>
        <w:rPr>
          <w:b/>
          <w:lang w:val="de-AT"/>
        </w:rPr>
      </w:pPr>
    </w:p>
    <w:p w14:paraId="26974FCB" w14:textId="77777777" w:rsidR="00AF15AD" w:rsidRPr="00345F6B" w:rsidRDefault="00AF15AD" w:rsidP="00AF15AD">
      <w:pPr>
        <w:rPr>
          <w:b/>
          <w:lang w:val="de-AT"/>
        </w:rPr>
      </w:pPr>
      <w:r>
        <w:rPr>
          <w:b/>
          <w:noProof/>
          <w:lang w:val="de-AT"/>
        </w:rPr>
        <w:drawing>
          <wp:inline distT="0" distB="0" distL="0" distR="0" wp14:anchorId="54CE1052" wp14:editId="00550910">
            <wp:extent cx="5742305" cy="3828415"/>
            <wp:effectExtent l="0" t="0" r="0" b="635"/>
            <wp:docPr id="131380773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2305" cy="3828415"/>
                    </a:xfrm>
                    <a:prstGeom prst="rect">
                      <a:avLst/>
                    </a:prstGeom>
                    <a:noFill/>
                    <a:ln>
                      <a:noFill/>
                    </a:ln>
                  </pic:spPr>
                </pic:pic>
              </a:graphicData>
            </a:graphic>
          </wp:inline>
        </w:drawing>
      </w:r>
    </w:p>
    <w:p w14:paraId="15DCEBA0" w14:textId="77777777" w:rsidR="00AF15AD" w:rsidRDefault="00AF15AD" w:rsidP="00AF15AD">
      <w:pPr>
        <w:rPr>
          <w:sz w:val="18"/>
          <w:szCs w:val="18"/>
          <w:lang w:val="de-AT"/>
        </w:rPr>
      </w:pPr>
    </w:p>
    <w:p w14:paraId="57481A89" w14:textId="77777777" w:rsidR="00AF15AD" w:rsidRPr="00966D21" w:rsidRDefault="00AF15AD" w:rsidP="00AF15AD">
      <w:pPr>
        <w:rPr>
          <w:b/>
          <w:bCs/>
          <w:sz w:val="18"/>
          <w:szCs w:val="18"/>
          <w:lang w:val="en-US"/>
        </w:rPr>
      </w:pPr>
      <w:r w:rsidRPr="00966D21">
        <w:rPr>
          <w:b/>
          <w:bCs/>
          <w:sz w:val="18"/>
          <w:szCs w:val="18"/>
          <w:lang w:val="en-US"/>
        </w:rPr>
        <w:t>Image 01:</w:t>
      </w:r>
    </w:p>
    <w:p w14:paraId="042EE991" w14:textId="77777777" w:rsidR="00AF15AD" w:rsidRDefault="00AF15AD" w:rsidP="00AF15AD">
      <w:pPr>
        <w:rPr>
          <w:sz w:val="18"/>
          <w:szCs w:val="18"/>
          <w:lang w:val="en-US"/>
        </w:rPr>
      </w:pPr>
      <w:r w:rsidRPr="00966D21">
        <w:rPr>
          <w:b/>
          <w:bCs/>
          <w:sz w:val="18"/>
          <w:szCs w:val="18"/>
          <w:lang w:val="en-US"/>
        </w:rPr>
        <w:t>Plug &amp; Profit:</w:t>
      </w:r>
      <w:r w:rsidRPr="00966D21">
        <w:rPr>
          <w:sz w:val="18"/>
          <w:szCs w:val="18"/>
          <w:lang w:val="en-US"/>
        </w:rPr>
        <w:t xml:space="preserve"> Plug &amp; profit: the t-win 6500 stands for proven, robust design with good access for maintenance – less downtime, more output.</w:t>
      </w:r>
    </w:p>
    <w:p w14:paraId="16C31374" w14:textId="77777777" w:rsidR="00AF15AD" w:rsidRDefault="00AF15AD" w:rsidP="00AF15AD">
      <w:pPr>
        <w:rPr>
          <w:i/>
          <w:iCs/>
          <w:sz w:val="18"/>
          <w:szCs w:val="18"/>
          <w:lang w:val="en-US"/>
        </w:rPr>
      </w:pPr>
      <w:r w:rsidRPr="00966D21">
        <w:rPr>
          <w:i/>
          <w:iCs/>
          <w:sz w:val="18"/>
          <w:szCs w:val="18"/>
          <w:lang w:val="en-US"/>
        </w:rPr>
        <w:t>ALT tag: Image shows a white and grey WINTEC t-win two-platen injection moulding machine</w:t>
      </w:r>
      <w:r>
        <w:rPr>
          <w:i/>
          <w:iCs/>
          <w:sz w:val="18"/>
          <w:szCs w:val="18"/>
          <w:lang w:val="en-US"/>
        </w:rPr>
        <w:t>.</w:t>
      </w:r>
    </w:p>
    <w:p w14:paraId="05C45C68" w14:textId="77777777" w:rsidR="00F7261F" w:rsidRPr="00AF15AD" w:rsidRDefault="00F7261F" w:rsidP="00F7261F">
      <w:pPr>
        <w:rPr>
          <w:sz w:val="18"/>
          <w:szCs w:val="18"/>
          <w:lang w:val="en-US"/>
        </w:rPr>
      </w:pPr>
    </w:p>
    <w:p w14:paraId="71057335" w14:textId="77777777" w:rsidR="00AF15AD" w:rsidRPr="00966D21" w:rsidRDefault="00AF15AD" w:rsidP="00AF15AD">
      <w:pPr>
        <w:rPr>
          <w:sz w:val="18"/>
          <w:szCs w:val="18"/>
          <w:lang w:val="en-US"/>
        </w:rPr>
      </w:pPr>
      <w:r>
        <w:rPr>
          <w:i/>
          <w:iCs/>
          <w:noProof/>
          <w:sz w:val="20"/>
        </w:rPr>
        <w:lastRenderedPageBreak/>
        <w:drawing>
          <wp:inline distT="0" distB="0" distL="0" distR="0" wp14:anchorId="03EE9B35" wp14:editId="68EB908B">
            <wp:extent cx="4733925" cy="3154209"/>
            <wp:effectExtent l="0" t="0" r="0" b="8255"/>
            <wp:docPr id="45057715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3925" cy="3154209"/>
                    </a:xfrm>
                    <a:prstGeom prst="rect">
                      <a:avLst/>
                    </a:prstGeom>
                    <a:noFill/>
                    <a:ln>
                      <a:noFill/>
                    </a:ln>
                  </pic:spPr>
                </pic:pic>
              </a:graphicData>
            </a:graphic>
          </wp:inline>
        </w:drawing>
      </w:r>
    </w:p>
    <w:p w14:paraId="7921A93E" w14:textId="77777777" w:rsidR="00AF15AD" w:rsidRPr="00966D21" w:rsidRDefault="00AF15AD" w:rsidP="00AF15AD">
      <w:pPr>
        <w:rPr>
          <w:b/>
          <w:bCs/>
          <w:sz w:val="18"/>
          <w:szCs w:val="18"/>
          <w:lang w:val="en-US"/>
        </w:rPr>
      </w:pPr>
    </w:p>
    <w:p w14:paraId="1B66AC6E" w14:textId="77777777" w:rsidR="00AF15AD" w:rsidRPr="00966D21" w:rsidRDefault="00AF15AD" w:rsidP="00AF15AD">
      <w:pPr>
        <w:rPr>
          <w:b/>
          <w:bCs/>
          <w:sz w:val="18"/>
          <w:szCs w:val="18"/>
          <w:lang w:val="en-US"/>
        </w:rPr>
      </w:pPr>
      <w:r w:rsidRPr="00966D21">
        <w:rPr>
          <w:b/>
          <w:bCs/>
          <w:sz w:val="18"/>
          <w:szCs w:val="18"/>
          <w:lang w:val="en-US"/>
        </w:rPr>
        <w:t>Image 02:</w:t>
      </w:r>
    </w:p>
    <w:p w14:paraId="4CF1CA02" w14:textId="77777777" w:rsidR="00AF15AD" w:rsidRPr="008C017C" w:rsidRDefault="00AF15AD" w:rsidP="00AF15AD">
      <w:pPr>
        <w:rPr>
          <w:sz w:val="18"/>
          <w:szCs w:val="18"/>
          <w:lang w:val="en-US"/>
        </w:rPr>
      </w:pPr>
      <w:r w:rsidRPr="00966D21">
        <w:rPr>
          <w:b/>
          <w:bCs/>
          <w:sz w:val="18"/>
          <w:szCs w:val="18"/>
          <w:lang w:val="en-US"/>
        </w:rPr>
        <w:t xml:space="preserve">Live production at Fakuma: </w:t>
      </w:r>
      <w:r w:rsidRPr="008C017C">
        <w:rPr>
          <w:sz w:val="18"/>
          <w:szCs w:val="18"/>
          <w:lang w:val="en-US"/>
        </w:rPr>
        <w:t>the t-win 6500 produces hanger bodies and hooks simultaneously on the show floor using a 4+4-cavity family mould. With a cycle time of 40 seconds, around 360 coat hangers are produced every hour. </w:t>
      </w:r>
    </w:p>
    <w:p w14:paraId="72DF8497" w14:textId="77777777" w:rsidR="00AF15AD" w:rsidRDefault="00AF15AD" w:rsidP="00AF15AD">
      <w:pPr>
        <w:rPr>
          <w:sz w:val="18"/>
          <w:szCs w:val="18"/>
          <w:lang w:val="en-US"/>
        </w:rPr>
      </w:pPr>
      <w:r w:rsidRPr="00966D21">
        <w:rPr>
          <w:sz w:val="18"/>
          <w:szCs w:val="18"/>
          <w:lang w:val="en-US"/>
        </w:rPr>
        <w:t> </w:t>
      </w:r>
      <w:r w:rsidRPr="00966D21">
        <w:rPr>
          <w:i/>
          <w:iCs/>
          <w:sz w:val="18"/>
          <w:szCs w:val="18"/>
          <w:lang w:val="en-US"/>
        </w:rPr>
        <w:t>ALT tag: White plastic coat hanger with hook.</w:t>
      </w:r>
      <w:r w:rsidRPr="00966D21">
        <w:rPr>
          <w:sz w:val="18"/>
          <w:szCs w:val="18"/>
          <w:lang w:val="en-US"/>
        </w:rPr>
        <w:t> </w:t>
      </w:r>
    </w:p>
    <w:p w14:paraId="2CC6FD2E" w14:textId="77777777" w:rsidR="00AF15AD" w:rsidRPr="00966D21" w:rsidRDefault="00AF15AD" w:rsidP="00AF15AD">
      <w:pPr>
        <w:rPr>
          <w:sz w:val="18"/>
          <w:szCs w:val="18"/>
          <w:lang w:val="en-US"/>
        </w:rPr>
      </w:pPr>
    </w:p>
    <w:p w14:paraId="5393A733" w14:textId="77777777" w:rsidR="00AF15AD" w:rsidRDefault="00AF15AD" w:rsidP="00F7261F">
      <w:pPr>
        <w:rPr>
          <w:sz w:val="18"/>
          <w:szCs w:val="18"/>
          <w:lang w:val="en-US"/>
        </w:rPr>
      </w:pPr>
    </w:p>
    <w:p w14:paraId="628232F5" w14:textId="77777777" w:rsidR="00AF15AD" w:rsidRPr="00FC689E" w:rsidRDefault="00AF15AD" w:rsidP="00AF15AD">
      <w:pPr>
        <w:rPr>
          <w:sz w:val="18"/>
          <w:szCs w:val="18"/>
          <w:lang w:val="en-GB"/>
        </w:rPr>
      </w:pPr>
      <w:r w:rsidRPr="00FC689E">
        <w:rPr>
          <w:b/>
          <w:bCs/>
          <w:sz w:val="18"/>
          <w:szCs w:val="18"/>
          <w:lang w:val="en-GB"/>
        </w:rPr>
        <w:t>ABOUT WINTEC</w:t>
      </w:r>
      <w:r w:rsidRPr="00FC689E">
        <w:rPr>
          <w:sz w:val="18"/>
          <w:szCs w:val="18"/>
          <w:lang w:val="en-GB"/>
        </w:rPr>
        <w:t> </w:t>
      </w:r>
    </w:p>
    <w:p w14:paraId="37E9BC44" w14:textId="77777777" w:rsidR="00AF15AD" w:rsidRPr="00966D21" w:rsidRDefault="00AF15AD" w:rsidP="00AF15AD">
      <w:pPr>
        <w:rPr>
          <w:lang w:val="en-US"/>
        </w:rPr>
      </w:pPr>
      <w:r w:rsidRPr="00966D21">
        <w:rPr>
          <w:sz w:val="18"/>
          <w:szCs w:val="18"/>
          <w:lang w:val="en-US"/>
        </w:rPr>
        <w:t>WINTEC is a brand of the ENGEL Group, benefiting from the group's worldwide sales and service network as well as its many years of engineering expertise.</w:t>
      </w:r>
    </w:p>
    <w:p w14:paraId="2876B1E6" w14:textId="77777777" w:rsidR="002C3504" w:rsidRPr="00306EB0" w:rsidRDefault="002C3504" w:rsidP="002C3504">
      <w:pPr>
        <w:spacing w:before="120"/>
        <w:rPr>
          <w:b/>
          <w:bCs/>
          <w:iCs/>
          <w:sz w:val="20"/>
          <w:lang w:val="en-GB"/>
        </w:rPr>
      </w:pPr>
      <w:r w:rsidRPr="00FA2CBC">
        <w:rPr>
          <w:b/>
          <w:bCs/>
          <w:iCs/>
          <w:sz w:val="20"/>
          <w:lang w:val="en-GB"/>
        </w:rPr>
        <w:t>ENGEL AUSTRIA GmbH</w:t>
      </w:r>
      <w:r w:rsidRPr="00FA2CBC">
        <w:rPr>
          <w:b/>
          <w:bCs/>
          <w:iCs/>
          <w:sz w:val="20"/>
          <w:lang w:val="en-GB"/>
        </w:rPr>
        <w:br/>
      </w:r>
      <w:r w:rsidRPr="00FA2CBC">
        <w:rPr>
          <w:iCs/>
          <w:sz w:val="20"/>
          <w:lang w:val="en-GB"/>
        </w:rPr>
        <w:t xml:space="preserve">ENGEL is one of the global leaders in the manufacture of injection moulding machines. Today, the ENGEL Group offers a full range of technology modules for plastics processing as a single source supplier: injection moulding machines for thermoplastics and elastomers together with automation, with individual components also being competitive and successful in the market. With twelve production plants in Europe, North America, Mexico and Asia (China, Korea and India), and subsidiaries and representatives in more than 85 countries, ENGEL offers its customers the excellent </w:t>
      </w:r>
      <w:r w:rsidRPr="00FA2CBC">
        <w:rPr>
          <w:iCs/>
          <w:sz w:val="20"/>
          <w:lang w:val="en-GB"/>
        </w:rPr>
        <w:lastRenderedPageBreak/>
        <w:t>global support they need to compete and succeed with new technologies and leading-edge production systems.</w:t>
      </w:r>
      <w:r w:rsidRPr="00FA2CBC">
        <w:rPr>
          <w:iCs/>
          <w:sz w:val="20"/>
          <w:lang w:val="en-US"/>
        </w:rPr>
        <w:t xml:space="preserve"> </w:t>
      </w:r>
    </w:p>
    <w:p w14:paraId="107745A4" w14:textId="77777777" w:rsidR="003358A9" w:rsidRPr="002C3504" w:rsidRDefault="003358A9" w:rsidP="00903B91">
      <w:pPr>
        <w:pStyle w:val="Abbinder"/>
        <w:spacing w:after="120"/>
        <w:rPr>
          <w:u w:val="single"/>
          <w:lang w:val="en-GB"/>
        </w:rPr>
      </w:pPr>
    </w:p>
    <w:p w14:paraId="42C953F7" w14:textId="11B25002" w:rsidR="00903B91" w:rsidRPr="002C3504" w:rsidRDefault="002C3504" w:rsidP="00903B91">
      <w:pPr>
        <w:pStyle w:val="Abbinder"/>
        <w:spacing w:after="120"/>
        <w:rPr>
          <w:lang w:val="en-GB"/>
        </w:rPr>
      </w:pPr>
      <w:r w:rsidRPr="002C3504">
        <w:rPr>
          <w:u w:val="single"/>
          <w:lang w:val="en-GB"/>
        </w:rPr>
        <w:t>Contact for journalists</w:t>
      </w:r>
      <w:r w:rsidR="00903B91" w:rsidRPr="002C3504">
        <w:rPr>
          <w:u w:val="single"/>
          <w:lang w:val="en-GB"/>
        </w:rPr>
        <w:t>:</w:t>
      </w:r>
      <w:r w:rsidR="00903B91" w:rsidRPr="002C3504">
        <w:rPr>
          <w:u w:val="single"/>
          <w:lang w:val="en-GB"/>
        </w:rPr>
        <w:br/>
      </w:r>
      <w:r w:rsidR="00903B91" w:rsidRPr="002C3504">
        <w:rPr>
          <w:lang w:val="en-GB"/>
        </w:rPr>
        <w:t xml:space="preserve">Susanne </w:t>
      </w:r>
      <w:r w:rsidR="00302D4E" w:rsidRPr="002C3504">
        <w:rPr>
          <w:lang w:val="en-GB"/>
        </w:rPr>
        <w:t>Schröder</w:t>
      </w:r>
      <w:r w:rsidR="00903B91" w:rsidRPr="002C3504">
        <w:rPr>
          <w:lang w:val="en-GB"/>
        </w:rPr>
        <w:t xml:space="preserve">, </w:t>
      </w:r>
      <w:r w:rsidR="00302D4E" w:rsidRPr="002C3504">
        <w:rPr>
          <w:lang w:val="en-GB"/>
        </w:rPr>
        <w:t>PR-</w:t>
      </w:r>
      <w:r w:rsidR="00903B91" w:rsidRPr="002C3504">
        <w:rPr>
          <w:lang w:val="en-GB"/>
        </w:rPr>
        <w:t xml:space="preserve">Manager, ENGEL AUSTRIA GmbH, </w:t>
      </w:r>
      <w:r w:rsidR="00903B91" w:rsidRPr="002C3504">
        <w:rPr>
          <w:lang w:val="en-GB"/>
        </w:rPr>
        <w:br/>
        <w:t>Ludwig-Engel-Straße 1, A-4311 Schwertberg/Austria</w:t>
      </w:r>
      <w:r w:rsidR="00903B91" w:rsidRPr="002C3504">
        <w:rPr>
          <w:lang w:val="en-GB"/>
        </w:rPr>
        <w:br/>
        <w:t>Tel.: +49 (0)</w:t>
      </w:r>
      <w:r w:rsidR="00302D4E" w:rsidRPr="002C3504">
        <w:rPr>
          <w:lang w:val="en-GB"/>
        </w:rPr>
        <w:t>160 96 29 0536</w:t>
      </w:r>
      <w:r w:rsidR="00903B91" w:rsidRPr="002C3504">
        <w:rPr>
          <w:lang w:val="en-GB"/>
        </w:rPr>
        <w:t xml:space="preserve">, </w:t>
      </w:r>
      <w:r>
        <w:rPr>
          <w:lang w:val="en-GB"/>
        </w:rPr>
        <w:t>em</w:t>
      </w:r>
      <w:r w:rsidR="00903B91" w:rsidRPr="002C3504">
        <w:rPr>
          <w:lang w:val="en-GB"/>
        </w:rPr>
        <w:t>ail: susanne.</w:t>
      </w:r>
      <w:r w:rsidR="00302D4E" w:rsidRPr="002C3504">
        <w:rPr>
          <w:lang w:val="en-GB"/>
        </w:rPr>
        <w:t>schroeder</w:t>
      </w:r>
      <w:r w:rsidR="00903B91" w:rsidRPr="002C3504">
        <w:rPr>
          <w:lang w:val="en-GB"/>
        </w:rPr>
        <w:t>@engel.at</w:t>
      </w:r>
    </w:p>
    <w:p w14:paraId="34CFEB52" w14:textId="770A54E7" w:rsidR="0030527B" w:rsidRPr="00585B22" w:rsidRDefault="002C3504" w:rsidP="002C3504">
      <w:pPr>
        <w:spacing w:before="120" w:line="276" w:lineRule="auto"/>
      </w:pPr>
      <w:r w:rsidRPr="00FA2CBC">
        <w:rPr>
          <w:sz w:val="20"/>
          <w:u w:val="single"/>
          <w:lang w:val="en-US"/>
        </w:rPr>
        <w:t>Legal notice:</w:t>
      </w:r>
      <w:r w:rsidRPr="00FA2CBC">
        <w:rPr>
          <w:sz w:val="20"/>
          <w:u w:val="single"/>
          <w:lang w:val="en-US"/>
        </w:rPr>
        <w:br/>
      </w:r>
      <w:r w:rsidRPr="00FA2CBC">
        <w:rPr>
          <w:sz w:val="20"/>
          <w:lang w:val="en-US"/>
        </w:rPr>
        <w:t>The common names, trade names, product names and similar cited in this press release are protected by copyright. They may also include trademarks and be protected as such without being specifically highlighted.</w:t>
      </w:r>
      <w:r>
        <w:rPr>
          <w:sz w:val="20"/>
          <w:lang w:val="en-US"/>
        </w:rPr>
        <w:t xml:space="preserve"> </w:t>
      </w:r>
      <w:r w:rsidRPr="003868D3">
        <w:rPr>
          <w:sz w:val="20"/>
          <w:lang w:val="en-GB"/>
        </w:rPr>
        <w:br/>
      </w:r>
      <w:hyperlink r:id="rId12" w:history="1">
        <w:r w:rsidR="00903B91" w:rsidRPr="002C3504">
          <w:rPr>
            <w:sz w:val="20"/>
            <w:szCs w:val="18"/>
          </w:rPr>
          <w:t>www.engelglobal.com</w:t>
        </w:r>
      </w:hyperlink>
    </w:p>
    <w:sectPr w:rsidR="0030527B" w:rsidRPr="00585B22" w:rsidSect="00A81D40">
      <w:footerReference w:type="default" r:id="rId13"/>
      <w:pgSz w:w="11906" w:h="16838"/>
      <w:pgMar w:top="3544" w:right="1418" w:bottom="3119"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7806A" w14:textId="77777777" w:rsidR="0021071D" w:rsidRDefault="0021071D">
      <w:r>
        <w:separator/>
      </w:r>
    </w:p>
  </w:endnote>
  <w:endnote w:type="continuationSeparator" w:id="0">
    <w:p w14:paraId="008659AF" w14:textId="77777777" w:rsidR="0021071D" w:rsidRDefault="0021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45">
    <w:altName w:val="Arial"/>
    <w:charset w:val="00"/>
    <w:family w:val="auto"/>
    <w:pitch w:val="variable"/>
    <w:sig w:usb0="00000001"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02F82" w14:textId="69A70404" w:rsidR="000F73E4" w:rsidRDefault="002C3504" w:rsidP="00330AAD">
    <w:pPr>
      <w:pStyle w:val="Fuzeile"/>
      <w:jc w:val="right"/>
    </w:pPr>
    <w:r>
      <w:rPr>
        <w:noProof/>
      </w:rPr>
      <w:drawing>
        <wp:anchor distT="0" distB="0" distL="114300" distR="114300" simplePos="0" relativeHeight="251661312" behindDoc="0" locked="0" layoutInCell="1" allowOverlap="1" wp14:anchorId="69D6803A" wp14:editId="2140BA29">
          <wp:simplePos x="0" y="0"/>
          <wp:positionH relativeFrom="column">
            <wp:posOffset>4424045</wp:posOffset>
          </wp:positionH>
          <wp:positionV relativeFrom="paragraph">
            <wp:posOffset>-518160</wp:posOffset>
          </wp:positionV>
          <wp:extent cx="2200275" cy="1333500"/>
          <wp:effectExtent l="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30B26655" wp14:editId="06AE9316">
          <wp:simplePos x="0" y="0"/>
          <wp:positionH relativeFrom="column">
            <wp:posOffset>-871855</wp:posOffset>
          </wp:positionH>
          <wp:positionV relativeFrom="paragraph">
            <wp:posOffset>-531495</wp:posOffset>
          </wp:positionV>
          <wp:extent cx="2419350" cy="1352550"/>
          <wp:effectExtent l="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19350" cy="1352550"/>
                  </a:xfrm>
                  <a:prstGeom prst="rect">
                    <a:avLst/>
                  </a:prstGeom>
                  <a:noFill/>
                </pic:spPr>
              </pic:pic>
            </a:graphicData>
          </a:graphic>
          <wp14:sizeRelH relativeFrom="page">
            <wp14:pctWidth>0</wp14:pctWidth>
          </wp14:sizeRelH>
          <wp14:sizeRelV relativeFrom="page">
            <wp14:pctHeight>0</wp14:pctHeight>
          </wp14:sizeRelV>
        </wp:anchor>
      </w:drawing>
    </w:r>
  </w:p>
  <w:p w14:paraId="1FBB813E" w14:textId="77777777" w:rsidR="000F73E4" w:rsidRPr="00386D9C" w:rsidRDefault="000F73E4" w:rsidP="00B116DF">
    <w:pPr>
      <w:pStyle w:val="Fuzeile"/>
      <w:jc w:val="center"/>
      <w:rPr>
        <w:sz w:val="18"/>
        <w:szCs w:val="18"/>
      </w:rPr>
    </w:pPr>
    <w:r w:rsidRPr="00386D9C">
      <w:rPr>
        <w:rStyle w:val="Seitenzahl"/>
        <w:sz w:val="18"/>
        <w:szCs w:val="18"/>
      </w:rPr>
      <w:fldChar w:fldCharType="begin"/>
    </w:r>
    <w:r w:rsidRPr="00386D9C">
      <w:rPr>
        <w:rStyle w:val="Seitenzahl"/>
        <w:sz w:val="18"/>
        <w:szCs w:val="18"/>
      </w:rPr>
      <w:instrText xml:space="preserve"> </w:instrText>
    </w:r>
    <w:r w:rsidR="00945639">
      <w:rPr>
        <w:rStyle w:val="Seitenzahl"/>
        <w:sz w:val="18"/>
        <w:szCs w:val="18"/>
      </w:rPr>
      <w:instrText>PAGE</w:instrText>
    </w:r>
    <w:r w:rsidRPr="00386D9C">
      <w:rPr>
        <w:rStyle w:val="Seitenzahl"/>
        <w:sz w:val="18"/>
        <w:szCs w:val="18"/>
      </w:rPr>
      <w:instrText xml:space="preserve"> </w:instrText>
    </w:r>
    <w:r w:rsidRPr="00386D9C">
      <w:rPr>
        <w:rStyle w:val="Seitenzahl"/>
        <w:sz w:val="18"/>
        <w:szCs w:val="18"/>
      </w:rPr>
      <w:fldChar w:fldCharType="separate"/>
    </w:r>
    <w:r w:rsidR="00E13D4B">
      <w:rPr>
        <w:rStyle w:val="Seitenzahl"/>
        <w:noProof/>
        <w:sz w:val="18"/>
        <w:szCs w:val="18"/>
      </w:rPr>
      <w:t>2</w:t>
    </w:r>
    <w:r w:rsidRPr="00386D9C">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E89E2" w14:textId="77777777" w:rsidR="0021071D" w:rsidRDefault="0021071D">
      <w:r>
        <w:separator/>
      </w:r>
    </w:p>
  </w:footnote>
  <w:footnote w:type="continuationSeparator" w:id="0">
    <w:p w14:paraId="29E5321D" w14:textId="77777777" w:rsidR="0021071D" w:rsidRDefault="002107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89"/>
    <w:rsid w:val="000367DB"/>
    <w:rsid w:val="00061FC8"/>
    <w:rsid w:val="00092329"/>
    <w:rsid w:val="000A409F"/>
    <w:rsid w:val="000B1FEE"/>
    <w:rsid w:val="000D64E1"/>
    <w:rsid w:val="000F3615"/>
    <w:rsid w:val="000F73E4"/>
    <w:rsid w:val="00103203"/>
    <w:rsid w:val="00115FD5"/>
    <w:rsid w:val="00150748"/>
    <w:rsid w:val="00176B68"/>
    <w:rsid w:val="00187841"/>
    <w:rsid w:val="001908A0"/>
    <w:rsid w:val="001947D6"/>
    <w:rsid w:val="001A6570"/>
    <w:rsid w:val="001A687D"/>
    <w:rsid w:val="001C5B8A"/>
    <w:rsid w:val="001D1F4E"/>
    <w:rsid w:val="001E4B0D"/>
    <w:rsid w:val="00202009"/>
    <w:rsid w:val="0021071D"/>
    <w:rsid w:val="002228C0"/>
    <w:rsid w:val="002326FE"/>
    <w:rsid w:val="00241B64"/>
    <w:rsid w:val="00245D0B"/>
    <w:rsid w:val="00267298"/>
    <w:rsid w:val="002708BC"/>
    <w:rsid w:val="002834A6"/>
    <w:rsid w:val="002A3967"/>
    <w:rsid w:val="002B1C7A"/>
    <w:rsid w:val="002C3504"/>
    <w:rsid w:val="002E6A36"/>
    <w:rsid w:val="002F087C"/>
    <w:rsid w:val="003011B7"/>
    <w:rsid w:val="00302D4E"/>
    <w:rsid w:val="0030527B"/>
    <w:rsid w:val="003260DF"/>
    <w:rsid w:val="00330AAD"/>
    <w:rsid w:val="003358A9"/>
    <w:rsid w:val="003566C9"/>
    <w:rsid w:val="00386D9C"/>
    <w:rsid w:val="004003AB"/>
    <w:rsid w:val="00405096"/>
    <w:rsid w:val="00440866"/>
    <w:rsid w:val="00450D9F"/>
    <w:rsid w:val="00451224"/>
    <w:rsid w:val="0046305D"/>
    <w:rsid w:val="004A581D"/>
    <w:rsid w:val="004B1AAA"/>
    <w:rsid w:val="004D336F"/>
    <w:rsid w:val="00564FE8"/>
    <w:rsid w:val="00570154"/>
    <w:rsid w:val="00585B22"/>
    <w:rsid w:val="005B50FA"/>
    <w:rsid w:val="005E66DC"/>
    <w:rsid w:val="00601DB7"/>
    <w:rsid w:val="006073F1"/>
    <w:rsid w:val="00614AA7"/>
    <w:rsid w:val="00620837"/>
    <w:rsid w:val="00644257"/>
    <w:rsid w:val="00654F6E"/>
    <w:rsid w:val="00667846"/>
    <w:rsid w:val="00667A3E"/>
    <w:rsid w:val="00684AF9"/>
    <w:rsid w:val="006E3145"/>
    <w:rsid w:val="006F6011"/>
    <w:rsid w:val="006F7DAD"/>
    <w:rsid w:val="00730FBF"/>
    <w:rsid w:val="00772540"/>
    <w:rsid w:val="00780166"/>
    <w:rsid w:val="00781D03"/>
    <w:rsid w:val="007830F6"/>
    <w:rsid w:val="00785202"/>
    <w:rsid w:val="007A71E3"/>
    <w:rsid w:val="007C387E"/>
    <w:rsid w:val="00840364"/>
    <w:rsid w:val="00872BF4"/>
    <w:rsid w:val="0087392D"/>
    <w:rsid w:val="008A6B21"/>
    <w:rsid w:val="008C10C3"/>
    <w:rsid w:val="008D29E8"/>
    <w:rsid w:val="00903B91"/>
    <w:rsid w:val="0092151F"/>
    <w:rsid w:val="00945639"/>
    <w:rsid w:val="0098053F"/>
    <w:rsid w:val="00991153"/>
    <w:rsid w:val="009949A2"/>
    <w:rsid w:val="00997D60"/>
    <w:rsid w:val="009A0F1B"/>
    <w:rsid w:val="009C5EEB"/>
    <w:rsid w:val="009E5243"/>
    <w:rsid w:val="00A03105"/>
    <w:rsid w:val="00A052CD"/>
    <w:rsid w:val="00A14373"/>
    <w:rsid w:val="00A80B94"/>
    <w:rsid w:val="00A81D40"/>
    <w:rsid w:val="00A9659F"/>
    <w:rsid w:val="00AB1D7B"/>
    <w:rsid w:val="00AF082E"/>
    <w:rsid w:val="00AF15AD"/>
    <w:rsid w:val="00AF470B"/>
    <w:rsid w:val="00AF6714"/>
    <w:rsid w:val="00B116DF"/>
    <w:rsid w:val="00B20A8F"/>
    <w:rsid w:val="00B27A4B"/>
    <w:rsid w:val="00B727EE"/>
    <w:rsid w:val="00B758FA"/>
    <w:rsid w:val="00B77C24"/>
    <w:rsid w:val="00B813FE"/>
    <w:rsid w:val="00B8617E"/>
    <w:rsid w:val="00BA1184"/>
    <w:rsid w:val="00BE26D1"/>
    <w:rsid w:val="00C25A8C"/>
    <w:rsid w:val="00C3045A"/>
    <w:rsid w:val="00C636A6"/>
    <w:rsid w:val="00C9367E"/>
    <w:rsid w:val="00CA3FCD"/>
    <w:rsid w:val="00D6094E"/>
    <w:rsid w:val="00D67626"/>
    <w:rsid w:val="00D739D5"/>
    <w:rsid w:val="00D82CBA"/>
    <w:rsid w:val="00D92814"/>
    <w:rsid w:val="00DA2961"/>
    <w:rsid w:val="00DA3169"/>
    <w:rsid w:val="00DB5B07"/>
    <w:rsid w:val="00DD2AD8"/>
    <w:rsid w:val="00DE7085"/>
    <w:rsid w:val="00E13D4B"/>
    <w:rsid w:val="00E43489"/>
    <w:rsid w:val="00E46B4D"/>
    <w:rsid w:val="00E60FA8"/>
    <w:rsid w:val="00E77B42"/>
    <w:rsid w:val="00E824C6"/>
    <w:rsid w:val="00EB4A94"/>
    <w:rsid w:val="00ED6192"/>
    <w:rsid w:val="00EF3EEB"/>
    <w:rsid w:val="00F1605A"/>
    <w:rsid w:val="00F36F4C"/>
    <w:rsid w:val="00F53674"/>
    <w:rsid w:val="00F6379C"/>
    <w:rsid w:val="00F7261F"/>
    <w:rsid w:val="00FD32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B4475"/>
  <w15:chartTrackingRefBased/>
  <w15:docId w15:val="{E2AE59D0-79E7-4ADB-BD39-404E9E4F2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7085"/>
    <w:pPr>
      <w:spacing w:line="312" w:lineRule="auto"/>
    </w:pPr>
    <w:rPr>
      <w:rFonts w:ascii="Arial" w:hAnsi="Arial" w:cs="Arial"/>
      <w:color w:val="1A171B"/>
      <w:sz w:val="22"/>
      <w:lang w:val="de-DE" w:eastAsia="en-US"/>
    </w:rPr>
  </w:style>
  <w:style w:type="paragraph" w:styleId="berschrift1">
    <w:name w:val="heading 1"/>
    <w:basedOn w:val="Standard"/>
    <w:next w:val="Standard"/>
    <w:link w:val="berschrift1Zchn"/>
    <w:autoRedefine/>
    <w:qFormat/>
    <w:rsid w:val="00585B22"/>
    <w:pPr>
      <w:keepNext/>
      <w:spacing w:after="120"/>
      <w:outlineLvl w:val="0"/>
    </w:pPr>
    <w:rPr>
      <w:b/>
      <w:bCs/>
      <w:kern w:val="32"/>
      <w:sz w:val="40"/>
      <w:szCs w:val="32"/>
    </w:rPr>
  </w:style>
  <w:style w:type="paragraph" w:styleId="berschrift2">
    <w:name w:val="heading 2"/>
    <w:basedOn w:val="Standard"/>
    <w:next w:val="Standard"/>
    <w:link w:val="berschrift2Zchn"/>
    <w:autoRedefine/>
    <w:qFormat/>
    <w:rsid w:val="002E6A36"/>
    <w:pPr>
      <w:keepNext/>
      <w:spacing w:after="120"/>
      <w:outlineLvl w:val="1"/>
    </w:pPr>
    <w:rPr>
      <w:b/>
      <w:bCs/>
      <w:iCs/>
      <w:sz w:val="28"/>
      <w:szCs w:val="28"/>
    </w:rPr>
  </w:style>
  <w:style w:type="paragraph" w:styleId="berschrift3">
    <w:name w:val="heading 3"/>
    <w:basedOn w:val="Standard"/>
    <w:next w:val="Standard"/>
    <w:autoRedefine/>
    <w:qFormat/>
    <w:rsid w:val="002E6A36"/>
    <w:pPr>
      <w:keepNext/>
      <w:spacing w:after="60"/>
      <w:outlineLvl w:val="2"/>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rsid w:val="00585B22"/>
    <w:pPr>
      <w:spacing w:before="360" w:line="360" w:lineRule="auto"/>
    </w:pPr>
    <w:rPr>
      <w:rFonts w:ascii="Helvetica 45" w:hAnsi="Helvetica 45" w:cs="Times New Roman"/>
      <w:color w:val="auto"/>
      <w:sz w:val="24"/>
      <w:lang w:eastAsia="de-DE"/>
    </w:rPr>
  </w:style>
  <w:style w:type="paragraph" w:customStyle="1" w:styleId="bild">
    <w:name w:val="bild"/>
    <w:basedOn w:val="text"/>
    <w:rsid w:val="00585B22"/>
    <w:pPr>
      <w:spacing w:before="240"/>
    </w:pPr>
    <w:rPr>
      <w:i/>
    </w:rPr>
  </w:style>
  <w:style w:type="character" w:styleId="Hyperlink">
    <w:name w:val="Hyperlink"/>
    <w:rsid w:val="00A052CD"/>
    <w:rPr>
      <w:color w:val="0000FF"/>
      <w:u w:val="single"/>
    </w:rPr>
  </w:style>
  <w:style w:type="paragraph" w:customStyle="1" w:styleId="Abbinder">
    <w:name w:val="Abbinder"/>
    <w:basedOn w:val="Standard"/>
    <w:autoRedefine/>
    <w:rsid w:val="00AB1D7B"/>
    <w:pPr>
      <w:spacing w:line="240" w:lineRule="auto"/>
    </w:pPr>
    <w:rPr>
      <w:sz w:val="20"/>
    </w:rPr>
  </w:style>
  <w:style w:type="paragraph" w:styleId="Kopfzeile">
    <w:name w:val="header"/>
    <w:basedOn w:val="Standard"/>
    <w:rsid w:val="00386D9C"/>
    <w:pPr>
      <w:tabs>
        <w:tab w:val="center" w:pos="4536"/>
        <w:tab w:val="right" w:pos="9072"/>
      </w:tabs>
    </w:pPr>
  </w:style>
  <w:style w:type="paragraph" w:styleId="Fuzeile">
    <w:name w:val="footer"/>
    <w:basedOn w:val="Standard"/>
    <w:rsid w:val="00386D9C"/>
    <w:pPr>
      <w:tabs>
        <w:tab w:val="center" w:pos="4536"/>
        <w:tab w:val="right" w:pos="9072"/>
      </w:tabs>
    </w:pPr>
  </w:style>
  <w:style w:type="character" w:styleId="Seitenzahl">
    <w:name w:val="page number"/>
    <w:basedOn w:val="Absatz-Standardschriftart"/>
    <w:rsid w:val="00386D9C"/>
  </w:style>
  <w:style w:type="paragraph" w:customStyle="1" w:styleId="berschrift1-ArialBlack">
    <w:name w:val="Überschrift 1 - Arial Black"/>
    <w:basedOn w:val="berschrift1"/>
    <w:link w:val="berschrift1-ArialBlackZchn"/>
    <w:autoRedefine/>
    <w:rsid w:val="00730FBF"/>
    <w:rPr>
      <w:rFonts w:ascii="Arial Black" w:hAnsi="Arial Black"/>
      <w:b w:val="0"/>
      <w:color w:val="96C03A"/>
      <w:lang w:val="de-AT"/>
    </w:rPr>
  </w:style>
  <w:style w:type="paragraph" w:customStyle="1" w:styleId="berschrift2-ArialBlack">
    <w:name w:val="Überschrift 2 - Arial Black"/>
    <w:basedOn w:val="berschrift2"/>
    <w:link w:val="berschrift2-ArialBlackZchn"/>
    <w:autoRedefine/>
    <w:rsid w:val="007A71E3"/>
    <w:rPr>
      <w:rFonts w:ascii="Arial Black" w:hAnsi="Arial Black"/>
      <w:b w:val="0"/>
      <w:color w:val="96C03A"/>
    </w:rPr>
  </w:style>
  <w:style w:type="paragraph" w:customStyle="1" w:styleId="Abbinder-headline">
    <w:name w:val="Abbinder - headline"/>
    <w:basedOn w:val="Abbinder"/>
    <w:autoRedefine/>
    <w:rsid w:val="002E6A36"/>
    <w:pPr>
      <w:spacing w:after="60"/>
    </w:pPr>
    <w:rPr>
      <w:b/>
    </w:rPr>
  </w:style>
  <w:style w:type="paragraph" w:customStyle="1" w:styleId="berschrift3-ArialBlack">
    <w:name w:val="Überschrift 3 - Arial Black"/>
    <w:basedOn w:val="berschrift3"/>
    <w:autoRedefine/>
    <w:rsid w:val="008C10C3"/>
    <w:rPr>
      <w:rFonts w:ascii="Arial Black" w:hAnsi="Arial Black"/>
      <w:b w:val="0"/>
      <w:color w:val="96C03A"/>
    </w:rPr>
  </w:style>
  <w:style w:type="character" w:customStyle="1" w:styleId="berschrift1Zchn">
    <w:name w:val="Überschrift 1 Zchn"/>
    <w:link w:val="berschrift1"/>
    <w:rsid w:val="008C10C3"/>
    <w:rPr>
      <w:rFonts w:ascii="Arial" w:hAnsi="Arial" w:cs="Arial"/>
      <w:b/>
      <w:bCs/>
      <w:color w:val="1A171B"/>
      <w:kern w:val="32"/>
      <w:sz w:val="40"/>
      <w:szCs w:val="32"/>
      <w:lang w:val="de-DE" w:eastAsia="en-US" w:bidi="ar-SA"/>
    </w:rPr>
  </w:style>
  <w:style w:type="character" w:customStyle="1" w:styleId="berschrift1-ArialBlackZchn">
    <w:name w:val="Überschrift 1 - Arial Black Zchn"/>
    <w:link w:val="berschrift1-ArialBlack"/>
    <w:rsid w:val="008C10C3"/>
    <w:rPr>
      <w:rFonts w:ascii="Arial Black" w:hAnsi="Arial Black" w:cs="Arial"/>
      <w:b/>
      <w:bCs/>
      <w:color w:val="96C03A"/>
      <w:kern w:val="32"/>
      <w:sz w:val="40"/>
      <w:szCs w:val="32"/>
      <w:lang w:val="de-AT" w:eastAsia="en-US" w:bidi="ar-SA"/>
    </w:rPr>
  </w:style>
  <w:style w:type="character" w:customStyle="1" w:styleId="berschrift2Zchn">
    <w:name w:val="Überschrift 2 Zchn"/>
    <w:link w:val="berschrift2"/>
    <w:rsid w:val="008C10C3"/>
    <w:rPr>
      <w:rFonts w:ascii="Arial" w:hAnsi="Arial" w:cs="Arial"/>
      <w:b/>
      <w:bCs/>
      <w:iCs/>
      <w:color w:val="1A171B"/>
      <w:sz w:val="28"/>
      <w:szCs w:val="28"/>
      <w:lang w:val="de-DE" w:eastAsia="en-US" w:bidi="ar-SA"/>
    </w:rPr>
  </w:style>
  <w:style w:type="character" w:customStyle="1" w:styleId="berschrift2-ArialBlackZchn">
    <w:name w:val="Überschrift 2 - Arial Black Zchn"/>
    <w:link w:val="berschrift2-ArialBlack"/>
    <w:rsid w:val="008C10C3"/>
    <w:rPr>
      <w:rFonts w:ascii="Arial Black" w:hAnsi="Arial Black" w:cs="Arial"/>
      <w:b/>
      <w:bCs/>
      <w:iCs/>
      <w:color w:val="96C03A"/>
      <w:sz w:val="28"/>
      <w:szCs w:val="28"/>
      <w:lang w:val="de-DE" w:eastAsia="en-US" w:bidi="ar-SA"/>
    </w:rPr>
  </w:style>
  <w:style w:type="paragraph" w:customStyle="1" w:styleId="Vorspann">
    <w:name w:val="Vorspann"/>
    <w:basedOn w:val="Standard"/>
    <w:rsid w:val="00CA3FCD"/>
    <w:pPr>
      <w:spacing w:line="264" w:lineRule="auto"/>
    </w:pPr>
    <w:rPr>
      <w:b/>
      <w:sz w:val="24"/>
      <w:lang w:val="de-AT"/>
    </w:rPr>
  </w:style>
  <w:style w:type="paragraph" w:styleId="Sprechblasentext">
    <w:name w:val="Balloon Text"/>
    <w:basedOn w:val="Standard"/>
    <w:link w:val="SprechblasentextZchn"/>
    <w:rsid w:val="00684AF9"/>
    <w:pPr>
      <w:spacing w:line="240" w:lineRule="auto"/>
    </w:pPr>
    <w:rPr>
      <w:rFonts w:ascii="Segoe UI" w:hAnsi="Segoe UI" w:cs="Segoe UI"/>
      <w:sz w:val="18"/>
      <w:szCs w:val="18"/>
    </w:rPr>
  </w:style>
  <w:style w:type="character" w:customStyle="1" w:styleId="SprechblasentextZchn">
    <w:name w:val="Sprechblasentext Zchn"/>
    <w:link w:val="Sprechblasentext"/>
    <w:rsid w:val="00684AF9"/>
    <w:rPr>
      <w:rFonts w:ascii="Segoe UI" w:hAnsi="Segoe UI" w:cs="Segoe UI"/>
      <w:color w:val="1A171B"/>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93036">
      <w:bodyDiv w:val="1"/>
      <w:marLeft w:val="0"/>
      <w:marRight w:val="0"/>
      <w:marTop w:val="0"/>
      <w:marBottom w:val="0"/>
      <w:divBdr>
        <w:top w:val="none" w:sz="0" w:space="0" w:color="auto"/>
        <w:left w:val="none" w:sz="0" w:space="0" w:color="auto"/>
        <w:bottom w:val="none" w:sz="0" w:space="0" w:color="auto"/>
        <w:right w:val="none" w:sz="0" w:space="0" w:color="auto"/>
      </w:divBdr>
    </w:div>
    <w:div w:id="1316108098">
      <w:bodyDiv w:val="1"/>
      <w:marLeft w:val="0"/>
      <w:marRight w:val="0"/>
      <w:marTop w:val="0"/>
      <w:marBottom w:val="0"/>
      <w:divBdr>
        <w:top w:val="none" w:sz="0" w:space="0" w:color="auto"/>
        <w:left w:val="none" w:sz="0" w:space="0" w:color="auto"/>
        <w:bottom w:val="none" w:sz="0" w:space="0" w:color="auto"/>
        <w:right w:val="none" w:sz="0" w:space="0" w:color="auto"/>
      </w:divBdr>
    </w:div>
    <w:div w:id="198038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elglobal.com/en/gb/products/injection-moulding-automation/linear-robo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wintec-machines.com/product/561.html" TargetMode="External"/><Relationship Id="rId12" Type="http://schemas.openxmlformats.org/officeDocument/2006/relationships/hyperlink" Target="http://www.engelgloba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engelglobal.com/en/gb/digital-solutions/digital-injection-moulding-production/optimise-plastic-viscosity"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8000118\Local%20Settings\Temporary%20Internet%20Files\OLK7\ENGEL-Pressemitteilung.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DE048CC-F9CF-4F71-9BE3-3395CBDF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ENGEL-Pressemitteilung.dot</Template>
  <TotalTime>0</TotalTime>
  <Pages>6</Pages>
  <Words>881</Words>
  <Characters>5557</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Pressemitteilung</vt:lpstr>
      <vt:lpstr>Überschrift 2 über Schrift</vt:lpstr>
    </vt:vector>
  </TitlesOfParts>
  <Company>ENGEL AUSTRIA GmbH</Company>
  <LinksUpToDate>false</LinksUpToDate>
  <CharactersWithSpaces>6426</CharactersWithSpaces>
  <SharedDoc>false</SharedDoc>
  <HLinks>
    <vt:vector size="18" baseType="variant">
      <vt:variant>
        <vt:i4>2687091</vt:i4>
      </vt:variant>
      <vt:variant>
        <vt:i4>3</vt:i4>
      </vt:variant>
      <vt:variant>
        <vt:i4>0</vt:i4>
      </vt:variant>
      <vt:variant>
        <vt:i4>5</vt:i4>
      </vt:variant>
      <vt:variant>
        <vt:lpwstr>http://www.engelglobal.com/</vt:lpwstr>
      </vt:variant>
      <vt:variant>
        <vt:lpwstr/>
      </vt:variant>
      <vt:variant>
        <vt:i4>65579</vt:i4>
      </vt:variant>
      <vt:variant>
        <vt:i4>0</vt:i4>
      </vt:variant>
      <vt:variant>
        <vt:i4>0</vt:i4>
      </vt:variant>
      <vt:variant>
        <vt:i4>5</vt:i4>
      </vt:variant>
      <vt:variant>
        <vt:lpwstr>mailto:sales@engel.at</vt:lpwstr>
      </vt:variant>
      <vt:variant>
        <vt:lpwstr/>
      </vt:variant>
      <vt:variant>
        <vt:i4>65579</vt:i4>
      </vt:variant>
      <vt:variant>
        <vt:i4>0</vt:i4>
      </vt:variant>
      <vt:variant>
        <vt:i4>0</vt:i4>
      </vt:variant>
      <vt:variant>
        <vt:i4>5</vt:i4>
      </vt:variant>
      <vt:variant>
        <vt:lpwstr>mailto:sales@engel.at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ENGEL WTS User</dc:creator>
  <cp:keywords/>
  <dc:description/>
  <cp:lastModifiedBy>Schroeder Susanne</cp:lastModifiedBy>
  <cp:revision>6</cp:revision>
  <cp:lastPrinted>2016-02-15T07:32:00Z</cp:lastPrinted>
  <dcterms:created xsi:type="dcterms:W3CDTF">2026-08-24T03:58:00Z</dcterms:created>
  <dcterms:modified xsi:type="dcterms:W3CDTF">2026-08-24T14:49:00Z</dcterms:modified>
</cp:coreProperties>
</file>